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1508" w14:textId="6B112EFA" w:rsidR="00E9434D" w:rsidRPr="00831358" w:rsidRDefault="00063D8A" w:rsidP="7E4662BE">
      <w:pPr>
        <w:rPr>
          <w:rFonts w:ascii="Arial" w:hAnsi="Arial" w:cs="Arial"/>
          <w:b/>
          <w:bCs/>
          <w:i/>
          <w:iCs/>
          <w:sz w:val="28"/>
          <w:szCs w:val="28"/>
        </w:rPr>
      </w:pPr>
      <w:r>
        <w:rPr>
          <w:rFonts w:ascii="Arial" w:hAnsi="Arial" w:cs="Arial"/>
          <w:b/>
          <w:bCs/>
          <w:i/>
          <w:iCs/>
          <w:sz w:val="28"/>
          <w:szCs w:val="28"/>
        </w:rPr>
        <w:t>Programme de support à l’industrie touristique</w:t>
      </w:r>
      <w:r w:rsidR="0084754A">
        <w:rPr>
          <w:rFonts w:ascii="Arial" w:hAnsi="Arial" w:cs="Arial"/>
          <w:b/>
          <w:bCs/>
          <w:i/>
          <w:iCs/>
          <w:sz w:val="28"/>
          <w:szCs w:val="28"/>
        </w:rPr>
        <w:t xml:space="preserve"> (EPRTNT)</w:t>
      </w:r>
    </w:p>
    <w:p w14:paraId="42CFA4F9" w14:textId="27D17358" w:rsidR="009E05C9" w:rsidRPr="00831358" w:rsidRDefault="009E05C9" w:rsidP="00C12B7D">
      <w:pPr>
        <w:jc w:val="center"/>
        <w:rPr>
          <w:rFonts w:ascii="Arial" w:hAnsi="Arial" w:cs="Arial"/>
          <w:b/>
          <w:bCs/>
          <w:sz w:val="24"/>
          <w:szCs w:val="24"/>
        </w:rPr>
      </w:pPr>
    </w:p>
    <w:p w14:paraId="7D2BEE22" w14:textId="77777777" w:rsidR="00766B9C" w:rsidRPr="00831358" w:rsidRDefault="00766B9C" w:rsidP="00C12B7D">
      <w:pPr>
        <w:jc w:val="center"/>
        <w:rPr>
          <w:rFonts w:ascii="Arial" w:hAnsi="Arial" w:cs="Arial"/>
          <w:b/>
          <w:bCs/>
          <w:sz w:val="24"/>
          <w:szCs w:val="24"/>
        </w:rPr>
      </w:pPr>
    </w:p>
    <w:p w14:paraId="4D443D94" w14:textId="2C255C4B" w:rsidR="007C3DB9" w:rsidRPr="00831358" w:rsidRDefault="007C3DB9" w:rsidP="00C12B7D">
      <w:pPr>
        <w:jc w:val="center"/>
        <w:rPr>
          <w:rFonts w:ascii="Arial" w:hAnsi="Arial" w:cs="Arial"/>
          <w:b/>
          <w:bCs/>
          <w:sz w:val="24"/>
          <w:szCs w:val="24"/>
        </w:rPr>
      </w:pPr>
    </w:p>
    <w:p w14:paraId="3B531BA6" w14:textId="56A86F92" w:rsidR="007C3DB9" w:rsidRPr="00831358" w:rsidRDefault="00C61716" w:rsidP="00C61716">
      <w:pPr>
        <w:jc w:val="right"/>
        <w:rPr>
          <w:rFonts w:ascii="Arial" w:hAnsi="Arial" w:cs="Arial"/>
          <w:b/>
          <w:bCs/>
          <w:sz w:val="24"/>
          <w:szCs w:val="24"/>
        </w:rPr>
      </w:pPr>
      <w:r>
        <w:rPr>
          <w:noProof/>
        </w:rPr>
        <w:drawing>
          <wp:inline distT="0" distB="0" distL="0" distR="0" wp14:anchorId="16CD270F" wp14:editId="576016F5">
            <wp:extent cx="1226185" cy="619760"/>
            <wp:effectExtent l="0" t="0" r="0" b="8890"/>
            <wp:docPr id="902374889" name="Image 1" descr="Une image contenant Police, text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4889" name="Image 1" descr="Une image contenant Police, texte, logo, Graphique&#10;&#10;Le contenu généré par l’IA peut être incorrect."/>
                    <pic:cNvPicPr/>
                  </pic:nvPicPr>
                  <pic:blipFill>
                    <a:blip r:embed="rId11"/>
                    <a:stretch>
                      <a:fillRect/>
                    </a:stretch>
                  </pic:blipFill>
                  <pic:spPr>
                    <a:xfrm>
                      <a:off x="0" y="0"/>
                      <a:ext cx="1226185" cy="619760"/>
                    </a:xfrm>
                    <a:prstGeom prst="rect">
                      <a:avLst/>
                    </a:prstGeom>
                  </pic:spPr>
                </pic:pic>
              </a:graphicData>
            </a:graphic>
          </wp:inline>
        </w:drawing>
      </w:r>
    </w:p>
    <w:p w14:paraId="26559952" w14:textId="6F39DFEA" w:rsidR="007C3DB9" w:rsidRPr="00831358" w:rsidRDefault="007C3DB9" w:rsidP="00C12B7D">
      <w:pPr>
        <w:jc w:val="center"/>
        <w:rPr>
          <w:rFonts w:ascii="Arial" w:hAnsi="Arial" w:cs="Arial"/>
          <w:b/>
          <w:bCs/>
          <w:sz w:val="24"/>
          <w:szCs w:val="24"/>
        </w:rPr>
      </w:pPr>
    </w:p>
    <w:p w14:paraId="1E4D9692" w14:textId="2395BF11" w:rsidR="009E05C9" w:rsidRPr="00831358" w:rsidRDefault="009E05C9" w:rsidP="00C12B7D">
      <w:pPr>
        <w:jc w:val="center"/>
        <w:rPr>
          <w:rFonts w:ascii="Arial" w:hAnsi="Arial" w:cs="Arial"/>
          <w:b/>
          <w:bCs/>
          <w:sz w:val="24"/>
          <w:szCs w:val="24"/>
        </w:rPr>
        <w:sectPr w:rsidR="009E05C9" w:rsidRPr="00831358" w:rsidSect="009E05C9">
          <w:footerReference w:type="default" r:id="rId12"/>
          <w:pgSz w:w="12240" w:h="20160" w:code="5"/>
          <w:pgMar w:top="851" w:right="616" w:bottom="1843" w:left="851" w:header="708" w:footer="708" w:gutter="0"/>
          <w:cols w:num="2" w:space="708"/>
          <w:docGrid w:linePitch="360"/>
        </w:sectPr>
      </w:pPr>
    </w:p>
    <w:p w14:paraId="0503BF2C" w14:textId="77777777" w:rsidR="009E05C9" w:rsidRPr="00831358" w:rsidRDefault="009E05C9" w:rsidP="00E9434D">
      <w:pPr>
        <w:jc w:val="both"/>
        <w:rPr>
          <w:rFonts w:ascii="Arial" w:hAnsi="Arial" w:cs="Arial"/>
          <w:sz w:val="24"/>
          <w:szCs w:val="24"/>
        </w:rPr>
      </w:pPr>
    </w:p>
    <w:p w14:paraId="5A3E0353" w14:textId="77777777" w:rsidR="0084620C" w:rsidRPr="00831358" w:rsidRDefault="0084620C" w:rsidP="00E9434D">
      <w:pPr>
        <w:jc w:val="both"/>
        <w:rPr>
          <w:rFonts w:ascii="Arial" w:hAnsi="Arial" w:cs="Arial"/>
          <w:sz w:val="24"/>
          <w:szCs w:val="24"/>
        </w:rPr>
      </w:pPr>
    </w:p>
    <w:p w14:paraId="3F76A95D" w14:textId="77777777" w:rsidR="00E91A55" w:rsidRPr="00831358" w:rsidRDefault="00E91A55" w:rsidP="00766B9C">
      <w:pPr>
        <w:pBdr>
          <w:top w:val="single" w:sz="4" w:space="1" w:color="auto"/>
          <w:left w:val="single" w:sz="4" w:space="4" w:color="auto"/>
          <w:bottom w:val="single" w:sz="4" w:space="21" w:color="auto"/>
          <w:right w:val="single" w:sz="4" w:space="4" w:color="auto"/>
        </w:pBdr>
        <w:shd w:val="clear" w:color="auto" w:fill="002060"/>
        <w:jc w:val="center"/>
        <w:rPr>
          <w:rFonts w:ascii="Arial" w:hAnsi="Arial" w:cs="Arial"/>
          <w:b/>
          <w:bCs/>
          <w:smallCaps/>
          <w:color w:val="FFFFFF" w:themeColor="background1"/>
          <w:sz w:val="24"/>
          <w:szCs w:val="24"/>
        </w:rPr>
      </w:pPr>
    </w:p>
    <w:p w14:paraId="1D2F2D31" w14:textId="41899268" w:rsidR="00766B9C" w:rsidRPr="00831358" w:rsidRDefault="00766B9C" w:rsidP="7E4662BE">
      <w:pPr>
        <w:pBdr>
          <w:top w:val="single" w:sz="4" w:space="1" w:color="auto"/>
          <w:left w:val="single" w:sz="4" w:space="4" w:color="auto"/>
          <w:bottom w:val="single" w:sz="4" w:space="21" w:color="auto"/>
          <w:right w:val="single" w:sz="4" w:space="4" w:color="auto"/>
        </w:pBdr>
        <w:shd w:val="clear" w:color="auto" w:fill="002060"/>
        <w:jc w:val="center"/>
        <w:rPr>
          <w:rFonts w:ascii="Arial" w:hAnsi="Arial" w:cs="Arial"/>
          <w:b/>
          <w:bCs/>
          <w:caps/>
          <w:color w:val="FFFFFF" w:themeColor="background1"/>
          <w:sz w:val="32"/>
          <w:szCs w:val="32"/>
        </w:rPr>
      </w:pPr>
      <w:r w:rsidRPr="00831358">
        <w:rPr>
          <w:rFonts w:ascii="Arial" w:hAnsi="Arial" w:cs="Arial"/>
          <w:b/>
          <w:bCs/>
          <w:smallCaps/>
          <w:color w:val="FFFFFF" w:themeColor="background1"/>
          <w:sz w:val="32"/>
          <w:szCs w:val="32"/>
        </w:rPr>
        <w:t>Catégorie :</w:t>
      </w:r>
      <w:r w:rsidR="00D833D1" w:rsidRPr="00831358">
        <w:rPr>
          <w:rFonts w:ascii="Arial" w:hAnsi="Arial" w:cs="Arial"/>
          <w:b/>
          <w:bCs/>
          <w:smallCaps/>
          <w:color w:val="FFFFFF" w:themeColor="background1"/>
          <w:sz w:val="32"/>
          <w:szCs w:val="32"/>
        </w:rPr>
        <w:t xml:space="preserve"> </w:t>
      </w:r>
      <w:r w:rsidR="001241A5" w:rsidRPr="00831358">
        <w:rPr>
          <w:rFonts w:ascii="Arial" w:hAnsi="Arial" w:cs="Arial"/>
          <w:b/>
          <w:bCs/>
          <w:smallCaps/>
          <w:color w:val="FFFFFF" w:themeColor="background1"/>
          <w:sz w:val="32"/>
          <w:szCs w:val="32"/>
        </w:rPr>
        <w:t>Festivals et événements</w:t>
      </w:r>
    </w:p>
    <w:p w14:paraId="76B219AF" w14:textId="3AF8C4F3" w:rsidR="7E4662BE" w:rsidRPr="003E1F1A" w:rsidRDefault="00263702" w:rsidP="003E1F1A">
      <w:pPr>
        <w:pBdr>
          <w:top w:val="single" w:sz="4" w:space="1" w:color="auto"/>
          <w:left w:val="single" w:sz="4" w:space="4" w:color="auto"/>
          <w:bottom w:val="single" w:sz="4" w:space="21" w:color="auto"/>
          <w:right w:val="single" w:sz="4" w:space="4" w:color="auto"/>
        </w:pBdr>
        <w:shd w:val="clear" w:color="auto" w:fill="002060"/>
        <w:tabs>
          <w:tab w:val="left" w:pos="645"/>
          <w:tab w:val="center" w:pos="5386"/>
        </w:tabs>
        <w:jc w:val="center"/>
        <w:rPr>
          <w:rFonts w:ascii="Arial" w:eastAsia="Arial" w:hAnsi="Arial" w:cs="Arial"/>
          <w:sz w:val="32"/>
          <w:szCs w:val="32"/>
        </w:rPr>
      </w:pPr>
      <w:r>
        <w:rPr>
          <w:rFonts w:ascii="Arial" w:eastAsia="Arial" w:hAnsi="Arial" w:cs="Arial"/>
          <w:b/>
          <w:bCs/>
          <w:color w:val="FFFFFF" w:themeColor="background1"/>
          <w:sz w:val="24"/>
          <w:szCs w:val="24"/>
        </w:rPr>
        <w:t>C</w:t>
      </w:r>
      <w:r w:rsidR="003E1F1A">
        <w:rPr>
          <w:rFonts w:ascii="Arial" w:eastAsia="Arial" w:hAnsi="Arial" w:cs="Arial"/>
          <w:b/>
          <w:bCs/>
          <w:color w:val="FFFFFF" w:themeColor="background1"/>
          <w:sz w:val="24"/>
          <w:szCs w:val="24"/>
        </w:rPr>
        <w:t>oûts admissibles</w:t>
      </w:r>
      <w:r>
        <w:rPr>
          <w:rFonts w:ascii="Arial" w:eastAsia="Arial" w:hAnsi="Arial" w:cs="Arial"/>
          <w:b/>
          <w:bCs/>
          <w:color w:val="FFFFFF" w:themeColor="background1"/>
          <w:sz w:val="24"/>
          <w:szCs w:val="24"/>
        </w:rPr>
        <w:t xml:space="preserve"> minimum</w:t>
      </w:r>
      <w:r w:rsidR="003E1F1A">
        <w:rPr>
          <w:rFonts w:ascii="Arial" w:eastAsia="Arial" w:hAnsi="Arial" w:cs="Arial"/>
          <w:b/>
          <w:bCs/>
          <w:color w:val="FFFFFF" w:themeColor="background1"/>
          <w:sz w:val="24"/>
          <w:szCs w:val="24"/>
        </w:rPr>
        <w:t> :</w:t>
      </w:r>
      <w:r w:rsidR="53B6DD88" w:rsidRPr="00831358">
        <w:rPr>
          <w:rFonts w:ascii="Arial" w:eastAsia="Arial" w:hAnsi="Arial" w:cs="Arial"/>
          <w:b/>
          <w:bCs/>
          <w:color w:val="FFFFFF" w:themeColor="background1"/>
          <w:sz w:val="24"/>
          <w:szCs w:val="24"/>
        </w:rPr>
        <w:t xml:space="preserve"> 25 000 $ incluant les taxes afférentes</w:t>
      </w:r>
    </w:p>
    <w:p w14:paraId="5ABC3566" w14:textId="77777777" w:rsidR="00766B9C" w:rsidRDefault="00766B9C" w:rsidP="00E9434D">
      <w:pPr>
        <w:jc w:val="both"/>
        <w:rPr>
          <w:rFonts w:ascii="Arial" w:hAnsi="Arial" w:cs="Arial"/>
          <w:sz w:val="24"/>
          <w:szCs w:val="24"/>
        </w:rPr>
      </w:pPr>
    </w:p>
    <w:p w14:paraId="071FBF68" w14:textId="08E0D471" w:rsidR="004F2ADD" w:rsidRPr="00C54FE7" w:rsidRDefault="00D36476" w:rsidP="00EB5620">
      <w:pPr>
        <w:jc w:val="center"/>
        <w:rPr>
          <w:rFonts w:ascii="Arial" w:hAnsi="Arial" w:cs="Arial"/>
          <w:sz w:val="32"/>
          <w:szCs w:val="32"/>
        </w:rPr>
      </w:pPr>
      <w:r w:rsidRPr="00C54FE7">
        <w:rPr>
          <w:rFonts w:ascii="Arial" w:hAnsi="Arial" w:cs="Arial"/>
          <w:b/>
          <w:bCs/>
          <w:sz w:val="32"/>
          <w:szCs w:val="32"/>
        </w:rPr>
        <w:t xml:space="preserve">Attention : lire le </w:t>
      </w:r>
      <w:r w:rsidR="00C54FE7" w:rsidRPr="00C54FE7">
        <w:rPr>
          <w:rFonts w:ascii="Arial" w:hAnsi="Arial" w:cs="Arial"/>
          <w:b/>
          <w:bCs/>
          <w:sz w:val="32"/>
          <w:szCs w:val="32"/>
        </w:rPr>
        <w:t>guide</w:t>
      </w:r>
      <w:r w:rsidRPr="00C54FE7">
        <w:rPr>
          <w:rFonts w:ascii="Arial" w:hAnsi="Arial" w:cs="Arial"/>
          <w:b/>
          <w:bCs/>
          <w:sz w:val="32"/>
          <w:szCs w:val="32"/>
        </w:rPr>
        <w:t xml:space="preserve"> d’information générale</w:t>
      </w:r>
    </w:p>
    <w:p w14:paraId="5F821809" w14:textId="77777777" w:rsidR="00766B9C" w:rsidRPr="00831358" w:rsidRDefault="00766B9C" w:rsidP="00E9434D">
      <w:pPr>
        <w:jc w:val="both"/>
        <w:rPr>
          <w:rFonts w:ascii="Arial" w:hAnsi="Arial" w:cs="Arial"/>
          <w:sz w:val="24"/>
          <w:szCs w:val="24"/>
        </w:rPr>
      </w:pPr>
    </w:p>
    <w:p w14:paraId="72B6DA3F" w14:textId="77777777" w:rsidR="00E9434D" w:rsidRPr="00831358" w:rsidRDefault="00E9434D" w:rsidP="00E9434D">
      <w:pPr>
        <w:jc w:val="both"/>
        <w:rPr>
          <w:rFonts w:ascii="Arial" w:hAnsi="Arial" w:cs="Arial"/>
          <w:sz w:val="24"/>
          <w:szCs w:val="24"/>
        </w:rPr>
        <w:sectPr w:rsidR="00E9434D" w:rsidRPr="00831358" w:rsidSect="009E05C9">
          <w:type w:val="continuous"/>
          <w:pgSz w:w="12240" w:h="20160" w:code="5"/>
          <w:pgMar w:top="1440" w:right="616" w:bottom="1440" w:left="851" w:header="708" w:footer="708" w:gutter="0"/>
          <w:cols w:space="708"/>
          <w:docGrid w:linePitch="360"/>
        </w:sectPr>
      </w:pPr>
    </w:p>
    <w:p w14:paraId="6FDA31C0" w14:textId="77777777" w:rsidR="00700F92" w:rsidRPr="00EB5620" w:rsidRDefault="00700F92" w:rsidP="00700F92">
      <w:pPr>
        <w:pBdr>
          <w:bottom w:val="single" w:sz="4" w:space="1" w:color="auto"/>
        </w:pBdr>
        <w:spacing w:before="240" w:after="60"/>
        <w:jc w:val="both"/>
        <w:rPr>
          <w:rFonts w:ascii="Arial" w:hAnsi="Arial" w:cs="Arial"/>
          <w:b/>
          <w:i/>
          <w:iCs/>
          <w:color w:val="1F3864" w:themeColor="accent1" w:themeShade="80"/>
          <w:sz w:val="20"/>
        </w:rPr>
      </w:pPr>
      <w:r w:rsidRPr="00EB5620">
        <w:rPr>
          <w:rFonts w:ascii="Arial" w:hAnsi="Arial" w:cs="Arial"/>
          <w:b/>
          <w:i/>
          <w:iCs/>
          <w:color w:val="1F3864" w:themeColor="accent1" w:themeShade="80"/>
          <w:sz w:val="20"/>
        </w:rPr>
        <w:t>PROJETS ADMISSIBLES</w:t>
      </w:r>
    </w:p>
    <w:p w14:paraId="20B38877" w14:textId="77777777" w:rsidR="00700F92" w:rsidRPr="00EB5620" w:rsidRDefault="00700F92" w:rsidP="00700F92">
      <w:pPr>
        <w:jc w:val="both"/>
        <w:rPr>
          <w:rFonts w:ascii="Arial" w:hAnsi="Arial" w:cs="Arial"/>
          <w:sz w:val="18"/>
          <w:szCs w:val="18"/>
        </w:rPr>
      </w:pPr>
      <w:r w:rsidRPr="00EB5620">
        <w:rPr>
          <w:rFonts w:ascii="Arial" w:hAnsi="Arial" w:cs="Arial"/>
          <w:sz w:val="18"/>
          <w:szCs w:val="18"/>
        </w:rPr>
        <w:t>Une aide financière peut être accordée aux festivals et aux événements jugés pertinents sur le plan régional</w:t>
      </w:r>
      <w:r w:rsidRPr="00EB5620">
        <w:rPr>
          <w:rStyle w:val="Appelnotedebasdep"/>
          <w:rFonts w:ascii="Arial" w:hAnsi="Arial" w:cs="Arial"/>
          <w:sz w:val="18"/>
          <w:szCs w:val="18"/>
        </w:rPr>
        <w:footnoteReference w:id="2"/>
      </w:r>
      <w:r w:rsidRPr="00EB5620">
        <w:rPr>
          <w:rFonts w:ascii="Arial" w:hAnsi="Arial" w:cs="Arial"/>
          <w:sz w:val="18"/>
          <w:szCs w:val="18"/>
        </w:rPr>
        <w:t> :</w:t>
      </w:r>
    </w:p>
    <w:p w14:paraId="2286FE7F" w14:textId="77777777" w:rsidR="00700F92" w:rsidRPr="00EB5620" w:rsidRDefault="00700F92" w:rsidP="00700F92">
      <w:pPr>
        <w:pStyle w:val="Niveau2texte"/>
        <w:keepLines w:val="0"/>
        <w:widowControl/>
        <w:numPr>
          <w:ilvl w:val="0"/>
          <w:numId w:val="1"/>
        </w:numPr>
        <w:spacing w:before="20" w:after="0"/>
        <w:ind w:left="284" w:hanging="284"/>
        <w:jc w:val="both"/>
        <w:rPr>
          <w:sz w:val="18"/>
          <w:szCs w:val="18"/>
          <w:lang w:val="fr-CA"/>
        </w:rPr>
      </w:pPr>
      <w:proofErr w:type="gramStart"/>
      <w:r w:rsidRPr="00EB5620">
        <w:rPr>
          <w:sz w:val="18"/>
          <w:szCs w:val="18"/>
          <w:lang w:val="fr-CA"/>
        </w:rPr>
        <w:t>l’organisation</w:t>
      </w:r>
      <w:proofErr w:type="gramEnd"/>
      <w:r w:rsidRPr="00EB5620">
        <w:rPr>
          <w:sz w:val="18"/>
          <w:szCs w:val="18"/>
          <w:lang w:val="fr-CA"/>
        </w:rPr>
        <w:t xml:space="preserve"> et la tenue d’un festival ou d’un événement; </w:t>
      </w:r>
    </w:p>
    <w:p w14:paraId="2FDE09A2" w14:textId="77777777" w:rsidR="00700F92" w:rsidRPr="008F50A5" w:rsidRDefault="00700F92" w:rsidP="00700F92">
      <w:pPr>
        <w:pStyle w:val="Niveau2texte"/>
        <w:keepLines w:val="0"/>
        <w:widowControl/>
        <w:numPr>
          <w:ilvl w:val="0"/>
          <w:numId w:val="1"/>
        </w:numPr>
        <w:spacing w:before="20" w:after="0"/>
        <w:ind w:left="284" w:hanging="284"/>
        <w:jc w:val="both"/>
        <w:rPr>
          <w:sz w:val="18"/>
          <w:szCs w:val="18"/>
          <w:lang w:val="fr-CA"/>
        </w:rPr>
      </w:pPr>
      <w:proofErr w:type="gramStart"/>
      <w:r w:rsidRPr="008F50A5">
        <w:rPr>
          <w:sz w:val="18"/>
          <w:szCs w:val="18"/>
          <w:lang w:val="fr-CA"/>
        </w:rPr>
        <w:t>l’appui</w:t>
      </w:r>
      <w:proofErr w:type="gramEnd"/>
      <w:r w:rsidRPr="008F50A5">
        <w:rPr>
          <w:sz w:val="18"/>
          <w:szCs w:val="18"/>
          <w:lang w:val="fr-CA"/>
        </w:rPr>
        <w:t xml:space="preserve"> d’un aspect spécifique visant le développement et la croissance.</w:t>
      </w:r>
    </w:p>
    <w:p w14:paraId="742447DE" w14:textId="18197E4F" w:rsidR="00700F92" w:rsidRPr="00EB5620" w:rsidRDefault="00700F92" w:rsidP="00EB5620">
      <w:pPr>
        <w:spacing w:before="120"/>
        <w:jc w:val="both"/>
        <w:rPr>
          <w:rFonts w:ascii="Arial" w:hAnsi="Arial"/>
          <w:sz w:val="18"/>
          <w:szCs w:val="18"/>
        </w:rPr>
      </w:pPr>
      <w:r w:rsidRPr="00EB5620">
        <w:rPr>
          <w:rFonts w:ascii="Arial" w:hAnsi="Arial" w:cs="Arial"/>
          <w:sz w:val="18"/>
          <w:szCs w:val="18"/>
        </w:rPr>
        <w:t xml:space="preserve">Un festival ou un événement touristique </w:t>
      </w:r>
      <w:r w:rsidR="008272C8" w:rsidRPr="00EB5620">
        <w:rPr>
          <w:rFonts w:ascii="Arial" w:hAnsi="Arial" w:cs="Arial"/>
          <w:sz w:val="18"/>
          <w:szCs w:val="18"/>
        </w:rPr>
        <w:t xml:space="preserve">correspond </w:t>
      </w:r>
      <w:r w:rsidRPr="00EB5620">
        <w:rPr>
          <w:rFonts w:ascii="Arial" w:hAnsi="Arial" w:cs="Arial"/>
          <w:sz w:val="18"/>
          <w:szCs w:val="18"/>
        </w:rPr>
        <w:t xml:space="preserve">à une manifestation publique, produite et tenue </w:t>
      </w:r>
      <w:r w:rsidR="002566FC" w:rsidRPr="00EB5620">
        <w:rPr>
          <w:rFonts w:ascii="Arial" w:hAnsi="Arial" w:cs="Arial"/>
          <w:sz w:val="18"/>
          <w:szCs w:val="18"/>
        </w:rPr>
        <w:t>dans la région touristique de Québec</w:t>
      </w:r>
      <w:r w:rsidRPr="00EB5620">
        <w:rPr>
          <w:rFonts w:ascii="Arial" w:hAnsi="Arial" w:cs="Arial"/>
          <w:sz w:val="18"/>
          <w:szCs w:val="18"/>
        </w:rPr>
        <w:t>, organisée en fonction d’une thématique et d’une programmation d’activités qui suscitent un achalandage significatif de visiteurs (excursionnistes et touristes) et qui animent la destination.</w:t>
      </w:r>
    </w:p>
    <w:p w14:paraId="2EE5FC72" w14:textId="345B0009" w:rsidR="00700F92" w:rsidRPr="00EB5620" w:rsidRDefault="00700F92" w:rsidP="00EB5620">
      <w:pPr>
        <w:spacing w:before="120"/>
        <w:jc w:val="both"/>
        <w:rPr>
          <w:rFonts w:ascii="Arial" w:hAnsi="Arial" w:cs="Arial"/>
          <w:sz w:val="18"/>
          <w:szCs w:val="18"/>
        </w:rPr>
      </w:pPr>
      <w:r w:rsidRPr="00EB5620">
        <w:rPr>
          <w:rFonts w:ascii="Arial" w:hAnsi="Arial" w:cs="Arial"/>
          <w:sz w:val="18"/>
          <w:szCs w:val="18"/>
        </w:rPr>
        <w:t>Les festivals et les événements ponctuels qui démontrent une capacité à susciter un achalandage significatif de visiteurs (excursionnistes et touristes) et qui animent la destination peuvent être considérés.</w:t>
      </w:r>
      <w:r w:rsidR="00D04D17" w:rsidRPr="00EB5620">
        <w:rPr>
          <w:rFonts w:ascii="Arial" w:hAnsi="Arial" w:cs="Arial"/>
          <w:sz w:val="18"/>
          <w:szCs w:val="18"/>
        </w:rPr>
        <w:t xml:space="preserve"> Également, si une demande est déposée pour un festival ou un événement ponctuel, DQc se réserve le droit d’exiger une étude d’achalandage et de provenance conforme aux exigences de DQc lors de la tenue de l’événement.</w:t>
      </w:r>
    </w:p>
    <w:p w14:paraId="11A56B2B" w14:textId="47127E4F" w:rsidR="00700F92" w:rsidRPr="00EB5620" w:rsidRDefault="007A025A" w:rsidP="00EB5620">
      <w:pPr>
        <w:spacing w:before="120"/>
        <w:jc w:val="both"/>
        <w:rPr>
          <w:rFonts w:ascii="Arial" w:hAnsi="Arial" w:cs="Arial"/>
          <w:sz w:val="18"/>
          <w:szCs w:val="18"/>
        </w:rPr>
      </w:pPr>
      <w:r w:rsidRPr="00EB5620">
        <w:rPr>
          <w:rFonts w:ascii="Arial" w:hAnsi="Arial" w:cs="Arial"/>
          <w:sz w:val="18"/>
          <w:szCs w:val="18"/>
        </w:rPr>
        <w:t>Une aide financière pour un projet d’infrastructure ou de services-conseils pour un festival ou un événement peut être accordée. Ce type de projet doit toutefois être soumis dans la catégorie « Attraits, activités et équipements » ou « Études et services-conseils ».</w:t>
      </w:r>
    </w:p>
    <w:p w14:paraId="75DF4848" w14:textId="77777777" w:rsidR="007500F2" w:rsidRPr="00074237" w:rsidRDefault="007500F2" w:rsidP="007500F2">
      <w:pPr>
        <w:pBdr>
          <w:bottom w:val="single" w:sz="4" w:space="1" w:color="auto"/>
        </w:pBdr>
        <w:spacing w:before="240" w:after="60"/>
        <w:jc w:val="both"/>
        <w:rPr>
          <w:rFonts w:ascii="Arial" w:hAnsi="Arial" w:cs="Arial"/>
          <w:b/>
          <w:i/>
          <w:iCs/>
          <w:color w:val="1F3864" w:themeColor="accent1" w:themeShade="80"/>
          <w:sz w:val="20"/>
        </w:rPr>
      </w:pPr>
      <w:r w:rsidRPr="00074237">
        <w:rPr>
          <w:rFonts w:ascii="Arial" w:hAnsi="Arial" w:cs="Arial"/>
          <w:b/>
          <w:i/>
          <w:iCs/>
          <w:color w:val="1F3864" w:themeColor="accent1" w:themeShade="80"/>
          <w:sz w:val="20"/>
        </w:rPr>
        <w:t>COÛTS ADMISSIBLES</w:t>
      </w:r>
    </w:p>
    <w:p w14:paraId="11E4F283" w14:textId="053BDB28" w:rsidR="007500F2" w:rsidRPr="00074237" w:rsidRDefault="007500F2" w:rsidP="007500F2">
      <w:pPr>
        <w:pStyle w:val="Niveau2texte"/>
        <w:keepLines w:val="0"/>
        <w:widowControl/>
        <w:spacing w:before="60" w:after="0"/>
        <w:ind w:left="0"/>
        <w:jc w:val="both"/>
        <w:rPr>
          <w:sz w:val="18"/>
          <w:szCs w:val="18"/>
          <w:lang w:val="fr-CA"/>
        </w:rPr>
      </w:pPr>
      <w:r w:rsidRPr="00325CB0">
        <w:rPr>
          <w:sz w:val="18"/>
          <w:szCs w:val="18"/>
          <w:lang w:val="fr-CA"/>
        </w:rPr>
        <w:t>Les coûts relatifs à l’édition soutenue ou à un aspect spécifique visant le développement et la croissance :</w:t>
      </w:r>
    </w:p>
    <w:p w14:paraId="173844EA" w14:textId="77777777" w:rsidR="007500F2" w:rsidRPr="00074237" w:rsidRDefault="007500F2" w:rsidP="007500F2">
      <w:pPr>
        <w:pStyle w:val="Niveau2texte"/>
        <w:keepLines w:val="0"/>
        <w:widowControl/>
        <w:numPr>
          <w:ilvl w:val="1"/>
          <w:numId w:val="17"/>
        </w:numPr>
        <w:spacing w:before="0" w:after="0"/>
        <w:ind w:left="284" w:hanging="284"/>
        <w:jc w:val="both"/>
        <w:rPr>
          <w:sz w:val="18"/>
          <w:szCs w:val="18"/>
          <w:lang w:val="fr-CA"/>
        </w:rPr>
      </w:pPr>
      <w:r w:rsidRPr="00074237">
        <w:rPr>
          <w:sz w:val="18"/>
          <w:szCs w:val="18"/>
          <w:lang w:val="fr-CA"/>
        </w:rPr>
        <w:t>Les coûts d’administration;</w:t>
      </w:r>
    </w:p>
    <w:p w14:paraId="64B876C2" w14:textId="77777777" w:rsidR="007500F2" w:rsidRPr="00074237" w:rsidRDefault="007500F2" w:rsidP="007500F2">
      <w:pPr>
        <w:pStyle w:val="Niveau2texte"/>
        <w:keepLines w:val="0"/>
        <w:widowControl/>
        <w:numPr>
          <w:ilvl w:val="1"/>
          <w:numId w:val="17"/>
        </w:numPr>
        <w:spacing w:before="20" w:after="0"/>
        <w:ind w:left="284" w:hanging="284"/>
        <w:jc w:val="both"/>
        <w:rPr>
          <w:sz w:val="18"/>
          <w:szCs w:val="18"/>
          <w:lang w:val="fr-CA"/>
        </w:rPr>
      </w:pPr>
      <w:r w:rsidRPr="00074237">
        <w:rPr>
          <w:sz w:val="18"/>
          <w:szCs w:val="18"/>
          <w:lang w:val="fr-CA"/>
        </w:rPr>
        <w:t>Les coûts de programmation;</w:t>
      </w:r>
    </w:p>
    <w:p w14:paraId="13B0E1B2" w14:textId="77777777" w:rsidR="007500F2" w:rsidRPr="00074237" w:rsidRDefault="007500F2" w:rsidP="007500F2">
      <w:pPr>
        <w:pStyle w:val="Niveau2texte"/>
        <w:keepLines w:val="0"/>
        <w:widowControl/>
        <w:numPr>
          <w:ilvl w:val="1"/>
          <w:numId w:val="17"/>
        </w:numPr>
        <w:spacing w:before="20" w:after="0"/>
        <w:ind w:left="284" w:hanging="284"/>
        <w:jc w:val="both"/>
        <w:rPr>
          <w:sz w:val="18"/>
          <w:szCs w:val="18"/>
          <w:lang w:val="fr-CA"/>
        </w:rPr>
      </w:pPr>
      <w:r w:rsidRPr="00074237">
        <w:rPr>
          <w:sz w:val="18"/>
          <w:szCs w:val="18"/>
          <w:lang w:val="fr-CA"/>
        </w:rPr>
        <w:t>Les coûts de promotion, de marketing et de communication;</w:t>
      </w:r>
    </w:p>
    <w:p w14:paraId="03CF2EC0" w14:textId="77777777" w:rsidR="007500F2" w:rsidRPr="00074237" w:rsidRDefault="007500F2" w:rsidP="007500F2">
      <w:pPr>
        <w:pStyle w:val="Niveau2texte"/>
        <w:keepLines w:val="0"/>
        <w:widowControl/>
        <w:numPr>
          <w:ilvl w:val="1"/>
          <w:numId w:val="17"/>
        </w:numPr>
        <w:spacing w:before="20" w:after="0"/>
        <w:ind w:left="284" w:hanging="284"/>
        <w:jc w:val="both"/>
        <w:rPr>
          <w:sz w:val="18"/>
          <w:szCs w:val="18"/>
          <w:lang w:val="fr-CA"/>
        </w:rPr>
      </w:pPr>
      <w:r w:rsidRPr="00074237">
        <w:rPr>
          <w:sz w:val="18"/>
          <w:szCs w:val="18"/>
          <w:lang w:val="fr-CA"/>
        </w:rPr>
        <w:t>Les frais de gestion du site et des installations;</w:t>
      </w:r>
    </w:p>
    <w:p w14:paraId="3E41415C" w14:textId="77777777" w:rsidR="007500F2" w:rsidRPr="00074237" w:rsidRDefault="007500F2" w:rsidP="007500F2">
      <w:pPr>
        <w:pStyle w:val="Niveau2texte"/>
        <w:keepLines w:val="0"/>
        <w:widowControl/>
        <w:numPr>
          <w:ilvl w:val="1"/>
          <w:numId w:val="17"/>
        </w:numPr>
        <w:spacing w:before="20" w:after="0"/>
        <w:ind w:left="284" w:hanging="284"/>
        <w:jc w:val="both"/>
        <w:rPr>
          <w:sz w:val="18"/>
          <w:szCs w:val="18"/>
          <w:lang w:val="fr-CA"/>
        </w:rPr>
      </w:pPr>
      <w:r w:rsidRPr="00074237">
        <w:rPr>
          <w:sz w:val="18"/>
          <w:szCs w:val="18"/>
          <w:lang w:val="fr-CA"/>
        </w:rPr>
        <w:t>Les coûts des produits destinés à la revente;</w:t>
      </w:r>
    </w:p>
    <w:p w14:paraId="68753671" w14:textId="77777777" w:rsidR="007500F2" w:rsidRPr="00074237" w:rsidRDefault="007500F2" w:rsidP="007500F2">
      <w:pPr>
        <w:pStyle w:val="Niveau2texte"/>
        <w:keepLines w:val="0"/>
        <w:widowControl/>
        <w:numPr>
          <w:ilvl w:val="1"/>
          <w:numId w:val="17"/>
        </w:numPr>
        <w:spacing w:before="20" w:after="0"/>
        <w:ind w:left="284" w:hanging="284"/>
        <w:jc w:val="both"/>
        <w:rPr>
          <w:sz w:val="18"/>
          <w:szCs w:val="18"/>
          <w:lang w:val="fr-CA"/>
        </w:rPr>
      </w:pPr>
      <w:r w:rsidRPr="00074237">
        <w:rPr>
          <w:sz w:val="18"/>
          <w:szCs w:val="18"/>
          <w:lang w:val="fr-CA"/>
        </w:rPr>
        <w:t xml:space="preserve">Les frais de </w:t>
      </w:r>
      <w:r w:rsidRPr="00325CB0">
        <w:rPr>
          <w:sz w:val="18"/>
          <w:szCs w:val="18"/>
          <w:lang w:val="fr-CA"/>
        </w:rPr>
        <w:t xml:space="preserve">déplacement </w:t>
      </w:r>
      <w:r w:rsidRPr="00325CB0">
        <w:rPr>
          <w:bCs/>
          <w:sz w:val="18"/>
          <w:szCs w:val="18"/>
          <w:lang w:val="fr-CA"/>
        </w:rPr>
        <w:t>ne dépassant pas les barèmes en vigueur dans la fonction publique, les frais généraux</w:t>
      </w:r>
      <w:r w:rsidRPr="00325CB0">
        <w:rPr>
          <w:sz w:val="18"/>
          <w:szCs w:val="18"/>
          <w:lang w:val="fr-CA"/>
        </w:rPr>
        <w:t>, les</w:t>
      </w:r>
      <w:r w:rsidRPr="00074237">
        <w:rPr>
          <w:sz w:val="18"/>
          <w:szCs w:val="18"/>
          <w:lang w:val="fr-CA"/>
        </w:rPr>
        <w:t xml:space="preserve"> salaires et les avantages sociaux des ressources humaines du promoteur en lien avec l’événement;</w:t>
      </w:r>
    </w:p>
    <w:p w14:paraId="73B68CF3" w14:textId="77777777" w:rsidR="007500F2" w:rsidRPr="00074237" w:rsidRDefault="007500F2" w:rsidP="007500F2">
      <w:pPr>
        <w:pStyle w:val="Niveau2texte"/>
        <w:keepLines w:val="0"/>
        <w:widowControl/>
        <w:numPr>
          <w:ilvl w:val="1"/>
          <w:numId w:val="17"/>
        </w:numPr>
        <w:spacing w:before="20" w:after="0"/>
        <w:ind w:left="284" w:hanging="284"/>
        <w:jc w:val="both"/>
        <w:rPr>
          <w:sz w:val="18"/>
          <w:szCs w:val="18"/>
          <w:lang w:val="fr-CA"/>
        </w:rPr>
      </w:pPr>
      <w:r w:rsidRPr="00074237">
        <w:rPr>
          <w:sz w:val="18"/>
          <w:szCs w:val="18"/>
          <w:lang w:val="fr-CA"/>
        </w:rPr>
        <w:t>Les commandites de biens et de services lorsqu’elles sont auditées (limitées à 50 % des coûts totaux admissibles).</w:t>
      </w:r>
    </w:p>
    <w:p w14:paraId="3D4A48CE" w14:textId="77777777" w:rsidR="007500F2" w:rsidRPr="00074237" w:rsidRDefault="007500F2" w:rsidP="007500F2">
      <w:pPr>
        <w:pStyle w:val="Niveau2texte"/>
        <w:keepLines w:val="0"/>
        <w:widowControl/>
        <w:numPr>
          <w:ilvl w:val="1"/>
          <w:numId w:val="17"/>
        </w:numPr>
        <w:spacing w:before="20" w:after="0"/>
        <w:ind w:left="284" w:hanging="284"/>
        <w:jc w:val="both"/>
        <w:rPr>
          <w:rFonts w:eastAsia="Arial"/>
          <w:color w:val="000000" w:themeColor="text1"/>
          <w:sz w:val="18"/>
          <w:szCs w:val="18"/>
          <w:lang w:val="fr-CA"/>
        </w:rPr>
      </w:pPr>
      <w:r w:rsidRPr="00F3080A">
        <w:rPr>
          <w:rFonts w:eastAsia="Arial"/>
          <w:color w:val="000000" w:themeColor="text1"/>
          <w:sz w:val="18"/>
          <w:szCs w:val="18"/>
          <w:lang w:val="fr-CA"/>
        </w:rPr>
        <w:t>Les taxes nettes (excluant la partie remboursée) afférentes aux coûts admissibles;</w:t>
      </w:r>
    </w:p>
    <w:p w14:paraId="65D7CA7F" w14:textId="77777777" w:rsidR="007500F2" w:rsidRPr="00325CB0" w:rsidRDefault="007500F2" w:rsidP="007500F2">
      <w:pPr>
        <w:pStyle w:val="Niveau2texte"/>
        <w:keepLines w:val="0"/>
        <w:widowControl/>
        <w:numPr>
          <w:ilvl w:val="1"/>
          <w:numId w:val="17"/>
        </w:numPr>
        <w:spacing w:before="20" w:after="0"/>
        <w:ind w:left="284" w:hanging="284"/>
        <w:jc w:val="both"/>
        <w:rPr>
          <w:rFonts w:eastAsia="Arial"/>
          <w:color w:val="000000" w:themeColor="text1"/>
          <w:sz w:val="18"/>
          <w:szCs w:val="18"/>
          <w:lang w:val="fr-CA"/>
        </w:rPr>
      </w:pPr>
      <w:r w:rsidRPr="00325CB0">
        <w:rPr>
          <w:rFonts w:eastAsia="Arial"/>
          <w:color w:val="000000" w:themeColor="text1"/>
          <w:sz w:val="18"/>
          <w:szCs w:val="18"/>
          <w:lang w:val="fr-CA"/>
        </w:rPr>
        <w:t>Les honoraires professionnels (CPA) pour reddition de compte uniquement (si applicable).</w:t>
      </w:r>
    </w:p>
    <w:p w14:paraId="3AE897CF" w14:textId="0DEC2641" w:rsidR="0057170F" w:rsidRPr="00EB5620" w:rsidRDefault="003867DA" w:rsidP="0057170F">
      <w:pPr>
        <w:pBdr>
          <w:bottom w:val="single" w:sz="4" w:space="1" w:color="auto"/>
        </w:pBdr>
        <w:spacing w:before="240" w:after="60"/>
        <w:jc w:val="both"/>
        <w:rPr>
          <w:rFonts w:ascii="Arial" w:hAnsi="Arial" w:cs="Arial"/>
          <w:b/>
          <w:i/>
          <w:iCs/>
          <w:color w:val="1F3864" w:themeColor="accent1" w:themeShade="80"/>
          <w:sz w:val="20"/>
        </w:rPr>
      </w:pPr>
      <w:r>
        <w:rPr>
          <w:rFonts w:eastAsia="Arial"/>
          <w:color w:val="000000" w:themeColor="text1"/>
          <w:sz w:val="18"/>
          <w:szCs w:val="18"/>
        </w:rPr>
        <w:br w:type="column"/>
      </w:r>
      <w:r w:rsidR="0057170F" w:rsidRPr="00EB5620">
        <w:rPr>
          <w:rFonts w:ascii="Arial" w:hAnsi="Arial" w:cs="Arial"/>
          <w:b/>
          <w:i/>
          <w:iCs/>
          <w:color w:val="1F3864" w:themeColor="accent1" w:themeShade="80"/>
          <w:sz w:val="20"/>
        </w:rPr>
        <w:t>PROJETS NON ADMISSIBLES</w:t>
      </w:r>
    </w:p>
    <w:p w14:paraId="1DE166EE" w14:textId="20F4647D"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 programmations régulières d’un attrait;</w:t>
      </w:r>
    </w:p>
    <w:p w14:paraId="6B366BC9" w14:textId="5ABFDC23"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 salons;</w:t>
      </w:r>
    </w:p>
    <w:p w14:paraId="21D1E81F" w14:textId="0D6D048F"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 bourses touristiques;</w:t>
      </w:r>
    </w:p>
    <w:p w14:paraId="0CC2A889" w14:textId="2A548D42"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 conférences;</w:t>
      </w:r>
    </w:p>
    <w:p w14:paraId="22C836E2" w14:textId="08BBF65F"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 congrès;</w:t>
      </w:r>
    </w:p>
    <w:p w14:paraId="75EE4EE5" w14:textId="2DE74260"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 spectacles;</w:t>
      </w:r>
    </w:p>
    <w:p w14:paraId="52559C61" w14:textId="01257478" w:rsidR="0057170F" w:rsidRPr="00EB5620"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EB5620">
        <w:rPr>
          <w:sz w:val="18"/>
          <w:szCs w:val="18"/>
          <w:lang w:val="fr-CA"/>
        </w:rPr>
        <w:t>es</w:t>
      </w:r>
      <w:r w:rsidR="009A43E3">
        <w:rPr>
          <w:sz w:val="18"/>
          <w:szCs w:val="18"/>
          <w:lang w:val="fr-CA"/>
        </w:rPr>
        <w:t xml:space="preserve"> </w:t>
      </w:r>
      <w:r w:rsidR="0057170F" w:rsidRPr="00EB5620">
        <w:rPr>
          <w:sz w:val="18"/>
          <w:szCs w:val="18"/>
          <w:lang w:val="fr-CA"/>
        </w:rPr>
        <w:t>foires et marchés (qui ne visent pas le tourisme gourmand);</w:t>
      </w:r>
    </w:p>
    <w:p w14:paraId="57A95FC7" w14:textId="14F1DA1E" w:rsidR="0021580D" w:rsidRPr="009A655A" w:rsidRDefault="0098349E" w:rsidP="0057170F">
      <w:pPr>
        <w:pStyle w:val="Niveau2texte"/>
        <w:keepLines w:val="0"/>
        <w:widowControl/>
        <w:numPr>
          <w:ilvl w:val="0"/>
          <w:numId w:val="15"/>
        </w:numPr>
        <w:spacing w:before="20" w:after="0"/>
        <w:ind w:left="284" w:hanging="284"/>
        <w:jc w:val="both"/>
        <w:rPr>
          <w:sz w:val="18"/>
          <w:szCs w:val="18"/>
          <w:lang w:val="fr-CA"/>
        </w:rPr>
      </w:pPr>
      <w:r>
        <w:rPr>
          <w:sz w:val="18"/>
          <w:szCs w:val="18"/>
          <w:lang w:val="fr-CA"/>
        </w:rPr>
        <w:t>L</w:t>
      </w:r>
      <w:r w:rsidR="0057170F" w:rsidRPr="009A655A">
        <w:rPr>
          <w:sz w:val="18"/>
          <w:szCs w:val="18"/>
          <w:lang w:val="fr-CA"/>
        </w:rPr>
        <w:t>es expositions (soit les expositions qui n’ont pas de programmation d’activités autres que celles directement liées à l’exposition)</w:t>
      </w:r>
      <w:r w:rsidR="0021580D" w:rsidRPr="009A655A">
        <w:rPr>
          <w:sz w:val="18"/>
          <w:szCs w:val="18"/>
          <w:lang w:val="fr-CA"/>
        </w:rPr>
        <w:t>;</w:t>
      </w:r>
    </w:p>
    <w:p w14:paraId="44B1168A" w14:textId="22D07D3C" w:rsidR="009825CC" w:rsidRPr="00A51B55" w:rsidRDefault="0098349E" w:rsidP="00EB5620">
      <w:pPr>
        <w:pStyle w:val="Niveau2texte"/>
        <w:keepLines w:val="0"/>
        <w:widowControl/>
        <w:numPr>
          <w:ilvl w:val="0"/>
          <w:numId w:val="15"/>
        </w:numPr>
        <w:spacing w:before="20" w:after="0"/>
        <w:ind w:left="284" w:hanging="284"/>
        <w:jc w:val="both"/>
        <w:rPr>
          <w:sz w:val="18"/>
          <w:szCs w:val="18"/>
          <w:lang w:val="fr-CA"/>
        </w:rPr>
      </w:pPr>
      <w:r w:rsidRPr="00A51B55">
        <w:rPr>
          <w:sz w:val="18"/>
          <w:szCs w:val="18"/>
          <w:lang w:val="fr-CA"/>
        </w:rPr>
        <w:t>L</w:t>
      </w:r>
      <w:r w:rsidR="009825CC" w:rsidRPr="00A51B55">
        <w:rPr>
          <w:sz w:val="18"/>
          <w:szCs w:val="18"/>
          <w:lang w:val="fr-CA"/>
        </w:rPr>
        <w:t>es projets liés au financement d’une dette et les remboursements d’emprunts;</w:t>
      </w:r>
    </w:p>
    <w:p w14:paraId="58BA7CFB" w14:textId="75E38C92" w:rsidR="009825CC" w:rsidRPr="00A51B55" w:rsidRDefault="0098349E" w:rsidP="00EB5620">
      <w:pPr>
        <w:pStyle w:val="Niveau2texte"/>
        <w:keepLines w:val="0"/>
        <w:widowControl/>
        <w:numPr>
          <w:ilvl w:val="0"/>
          <w:numId w:val="15"/>
        </w:numPr>
        <w:spacing w:before="20" w:after="0"/>
        <w:ind w:left="284" w:hanging="284"/>
        <w:jc w:val="both"/>
        <w:rPr>
          <w:sz w:val="18"/>
          <w:szCs w:val="18"/>
          <w:lang w:val="fr-CA"/>
        </w:rPr>
      </w:pPr>
      <w:r w:rsidRPr="00A51B55">
        <w:rPr>
          <w:sz w:val="18"/>
          <w:szCs w:val="18"/>
          <w:lang w:val="fr-CA"/>
        </w:rPr>
        <w:t>L</w:t>
      </w:r>
      <w:r w:rsidR="009825CC" w:rsidRPr="00A51B55">
        <w:rPr>
          <w:sz w:val="18"/>
          <w:szCs w:val="18"/>
          <w:lang w:val="fr-CA"/>
        </w:rPr>
        <w:t>es projets à finalité ou à caractère religieux (à l'exception des projets de tourisme religieux), sexuel, discriminatoire ou dégradant</w:t>
      </w:r>
      <w:r w:rsidR="009A43E3" w:rsidRPr="00A51B55">
        <w:rPr>
          <w:sz w:val="18"/>
          <w:szCs w:val="18"/>
          <w:lang w:val="fr-CA"/>
        </w:rPr>
        <w:t xml:space="preserve">, </w:t>
      </w:r>
      <w:r w:rsidR="009825CC" w:rsidRPr="00A51B55">
        <w:rPr>
          <w:sz w:val="18"/>
          <w:szCs w:val="18"/>
          <w:lang w:val="fr-CA"/>
        </w:rPr>
        <w:t>en tout ou en partie, qui peuvent porter à controverse et auxquels il serait déraisonnable d’associer le nom de DQc et ses partenaires</w:t>
      </w:r>
      <w:r w:rsidR="00A51B55">
        <w:rPr>
          <w:sz w:val="18"/>
          <w:szCs w:val="18"/>
          <w:lang w:val="fr-CA"/>
        </w:rPr>
        <w:t>.</w:t>
      </w:r>
    </w:p>
    <w:p w14:paraId="15A1E20D" w14:textId="77777777" w:rsidR="00315616" w:rsidRPr="00EB5620" w:rsidRDefault="00315616" w:rsidP="00C7172E">
      <w:pPr>
        <w:pBdr>
          <w:bottom w:val="single" w:sz="4" w:space="1" w:color="auto"/>
        </w:pBdr>
        <w:spacing w:before="240" w:after="60"/>
        <w:jc w:val="both"/>
        <w:rPr>
          <w:rFonts w:ascii="Arial" w:hAnsi="Arial" w:cs="Arial"/>
          <w:b/>
          <w:i/>
          <w:iCs/>
          <w:color w:val="1F3864" w:themeColor="accent1" w:themeShade="80"/>
          <w:sz w:val="20"/>
        </w:rPr>
      </w:pPr>
      <w:r w:rsidRPr="00EB5620">
        <w:rPr>
          <w:rFonts w:ascii="Arial" w:hAnsi="Arial" w:cs="Arial"/>
          <w:b/>
          <w:i/>
          <w:iCs/>
          <w:color w:val="1F3864" w:themeColor="accent1" w:themeShade="80"/>
          <w:sz w:val="20"/>
        </w:rPr>
        <w:t>COÛTS NON ADMISSIBLES</w:t>
      </w:r>
    </w:p>
    <w:p w14:paraId="0A37D067" w14:textId="27751591" w:rsidR="008220B7" w:rsidRPr="00E00E09" w:rsidRDefault="00E5134F" w:rsidP="003965EA">
      <w:pPr>
        <w:pStyle w:val="Niveau2texte"/>
        <w:keepLines w:val="0"/>
        <w:widowControl/>
        <w:numPr>
          <w:ilvl w:val="1"/>
          <w:numId w:val="18"/>
        </w:numPr>
        <w:spacing w:before="0" w:after="0"/>
        <w:ind w:left="284" w:hanging="284"/>
        <w:jc w:val="both"/>
        <w:rPr>
          <w:sz w:val="18"/>
          <w:szCs w:val="18"/>
          <w:lang w:val="fr-CA"/>
        </w:rPr>
      </w:pPr>
      <w:r w:rsidRPr="00EB5620">
        <w:rPr>
          <w:sz w:val="18"/>
          <w:szCs w:val="18"/>
          <w:lang w:val="fr-CA"/>
        </w:rPr>
        <w:t>Le</w:t>
      </w:r>
      <w:r w:rsidR="008220B7" w:rsidRPr="00EB5620">
        <w:rPr>
          <w:sz w:val="18"/>
          <w:szCs w:val="18"/>
          <w:lang w:val="fr-CA"/>
        </w:rPr>
        <w:t xml:space="preserve">s coûts </w:t>
      </w:r>
      <w:r w:rsidR="006E4FF7" w:rsidRPr="00EB5620">
        <w:rPr>
          <w:sz w:val="18"/>
          <w:szCs w:val="18"/>
          <w:lang w:val="fr-CA"/>
        </w:rPr>
        <w:t>des</w:t>
      </w:r>
      <w:r w:rsidR="008220B7" w:rsidRPr="00EB5620">
        <w:rPr>
          <w:sz w:val="18"/>
          <w:szCs w:val="18"/>
          <w:lang w:val="fr-CA"/>
        </w:rPr>
        <w:t xml:space="preserve"> activités qui ne sont pas en lien avec la tenue et l’organisation de </w:t>
      </w:r>
      <w:r w:rsidR="008220B7" w:rsidRPr="00E00E09">
        <w:rPr>
          <w:sz w:val="18"/>
          <w:szCs w:val="18"/>
          <w:lang w:val="fr-CA"/>
        </w:rPr>
        <w:t>l’événement</w:t>
      </w:r>
      <w:r w:rsidR="00C34D6F" w:rsidRPr="00E00E09">
        <w:rPr>
          <w:sz w:val="18"/>
          <w:szCs w:val="18"/>
          <w:lang w:val="fr-CA"/>
        </w:rPr>
        <w:t>;</w:t>
      </w:r>
    </w:p>
    <w:p w14:paraId="20E0D682" w14:textId="0387EE51" w:rsidR="00A96449" w:rsidRPr="00E00E09" w:rsidRDefault="00677368" w:rsidP="00A96449">
      <w:pPr>
        <w:widowControl w:val="0"/>
        <w:numPr>
          <w:ilvl w:val="1"/>
          <w:numId w:val="18"/>
        </w:numPr>
        <w:tabs>
          <w:tab w:val="left" w:pos="276"/>
        </w:tabs>
        <w:autoSpaceDE w:val="0"/>
        <w:autoSpaceDN w:val="0"/>
        <w:adjustRightInd w:val="0"/>
        <w:spacing w:before="20"/>
        <w:ind w:left="284" w:hanging="284"/>
        <w:jc w:val="both"/>
        <w:rPr>
          <w:rFonts w:ascii="Arial" w:hAnsi="Arial" w:cs="Arial"/>
          <w:sz w:val="18"/>
          <w:szCs w:val="18"/>
        </w:rPr>
      </w:pPr>
      <w:r w:rsidRPr="00E00E09">
        <w:rPr>
          <w:rFonts w:ascii="Arial" w:hAnsi="Arial" w:cs="Arial"/>
          <w:sz w:val="18"/>
          <w:szCs w:val="18"/>
        </w:rPr>
        <w:t>L</w:t>
      </w:r>
      <w:r w:rsidR="00A96449" w:rsidRPr="00E00E09">
        <w:rPr>
          <w:rFonts w:ascii="Arial" w:hAnsi="Arial" w:cs="Arial"/>
          <w:sz w:val="18"/>
          <w:szCs w:val="18"/>
        </w:rPr>
        <w:t>es dépenses d’immobilisations liées à l’acquisition d’équipements (amortissement)</w:t>
      </w:r>
      <w:r w:rsidR="00B85957" w:rsidRPr="00E00E09">
        <w:rPr>
          <w:rFonts w:ascii="Arial" w:hAnsi="Arial" w:cs="Arial"/>
          <w:sz w:val="18"/>
          <w:szCs w:val="18"/>
        </w:rPr>
        <w:t>;</w:t>
      </w:r>
    </w:p>
    <w:p w14:paraId="26285F35" w14:textId="23E49AF4" w:rsidR="00226260" w:rsidRPr="00325CB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00E09">
        <w:rPr>
          <w:rFonts w:ascii="Arial" w:hAnsi="Arial" w:cs="Arial"/>
          <w:sz w:val="18"/>
          <w:szCs w:val="18"/>
        </w:rPr>
        <w:t>L</w:t>
      </w:r>
      <w:r w:rsidR="003177B4" w:rsidRPr="00E00E09">
        <w:rPr>
          <w:rFonts w:ascii="Arial" w:hAnsi="Arial" w:cs="Arial"/>
          <w:sz w:val="18"/>
          <w:szCs w:val="18"/>
        </w:rPr>
        <w:t>es c</w:t>
      </w:r>
      <w:r w:rsidR="00226260" w:rsidRPr="00E00E09">
        <w:rPr>
          <w:rFonts w:ascii="Arial" w:hAnsi="Arial" w:cs="Arial"/>
          <w:sz w:val="18"/>
          <w:szCs w:val="18"/>
        </w:rPr>
        <w:t>oûts reliés au fonds de roulement,</w:t>
      </w:r>
      <w:r w:rsidR="00226260" w:rsidRPr="00325CB0">
        <w:rPr>
          <w:rFonts w:ascii="Arial" w:hAnsi="Arial" w:cs="Arial"/>
          <w:sz w:val="18"/>
          <w:szCs w:val="18"/>
        </w:rPr>
        <w:t xml:space="preserve"> au service de la dette, aux pertes d’opérations, aux pertes en capital et au rachat de capital;</w:t>
      </w:r>
    </w:p>
    <w:p w14:paraId="00EAA7BF" w14:textId="10CE4B08" w:rsidR="003F473F" w:rsidRPr="00325CB0" w:rsidRDefault="00E5134F" w:rsidP="00A72B3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325CB0">
        <w:rPr>
          <w:rFonts w:ascii="Arial" w:hAnsi="Arial" w:cs="Arial"/>
          <w:sz w:val="18"/>
          <w:szCs w:val="18"/>
        </w:rPr>
        <w:t>L</w:t>
      </w:r>
      <w:r w:rsidR="00226260" w:rsidRPr="00325CB0">
        <w:rPr>
          <w:rFonts w:ascii="Arial" w:hAnsi="Arial" w:cs="Arial"/>
          <w:sz w:val="18"/>
          <w:szCs w:val="18"/>
        </w:rPr>
        <w:t xml:space="preserve">es coûts reliés à la mise aux normes, au maintien d’actifs et à la conformité </w:t>
      </w:r>
      <w:r w:rsidR="00446385" w:rsidRPr="00325CB0">
        <w:rPr>
          <w:rFonts w:ascii="Arial" w:hAnsi="Arial" w:cs="Arial"/>
          <w:sz w:val="18"/>
          <w:szCs w:val="18"/>
        </w:rPr>
        <w:t xml:space="preserve">des </w:t>
      </w:r>
      <w:r w:rsidR="00226260" w:rsidRPr="00325CB0">
        <w:rPr>
          <w:rFonts w:ascii="Arial" w:hAnsi="Arial" w:cs="Arial"/>
          <w:sz w:val="18"/>
          <w:szCs w:val="18"/>
        </w:rPr>
        <w:t>règlements;</w:t>
      </w:r>
    </w:p>
    <w:p w14:paraId="48B637E0" w14:textId="4F2CB362" w:rsidR="007E7994" w:rsidRPr="00EB5620" w:rsidRDefault="007E7994"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La partie de la taxe de vente du Québec et la partie de la taxe sur les produits et les services ainsi que les autres coûts pour lesquels l’entreprise (ou une tierce partie) a droit à un remboursement;</w:t>
      </w:r>
    </w:p>
    <w:p w14:paraId="2C398F26" w14:textId="1EBABF01" w:rsidR="00FC74F3" w:rsidRPr="00EB562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w:t>
      </w:r>
      <w:r w:rsidR="00FC74F3" w:rsidRPr="00EB5620">
        <w:rPr>
          <w:rFonts w:ascii="Arial" w:hAnsi="Arial" w:cs="Arial"/>
          <w:sz w:val="18"/>
          <w:szCs w:val="18"/>
        </w:rPr>
        <w:t>es dons et les contributions en nature ou en services non audités;</w:t>
      </w:r>
    </w:p>
    <w:p w14:paraId="264EFE46" w14:textId="3AA87A60" w:rsidR="00226260" w:rsidRPr="00EB562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w:t>
      </w:r>
      <w:r w:rsidR="00226260" w:rsidRPr="00EB5620">
        <w:rPr>
          <w:rFonts w:ascii="Arial" w:hAnsi="Arial" w:cs="Arial"/>
          <w:sz w:val="18"/>
          <w:szCs w:val="18"/>
        </w:rPr>
        <w:t>es transferts d’actifs;</w:t>
      </w:r>
    </w:p>
    <w:p w14:paraId="4DBFD780" w14:textId="6DB5737A" w:rsidR="00226260" w:rsidRPr="00EB562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w:t>
      </w:r>
      <w:r w:rsidR="00226260" w:rsidRPr="00EB5620">
        <w:rPr>
          <w:rFonts w:ascii="Arial" w:hAnsi="Arial" w:cs="Arial"/>
          <w:sz w:val="18"/>
          <w:szCs w:val="18"/>
        </w:rPr>
        <w:t>es frais usuels d’entretien;</w:t>
      </w:r>
    </w:p>
    <w:p w14:paraId="53BB30FA" w14:textId="0BE44B85" w:rsidR="00226260" w:rsidRPr="00EB562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w:t>
      </w:r>
      <w:r w:rsidR="00226260" w:rsidRPr="00EB5620">
        <w:rPr>
          <w:rFonts w:ascii="Arial" w:hAnsi="Arial" w:cs="Arial"/>
          <w:sz w:val="18"/>
          <w:szCs w:val="18"/>
        </w:rPr>
        <w:t>es frais de financement;</w:t>
      </w:r>
    </w:p>
    <w:p w14:paraId="4F52BABD" w14:textId="2486BD8D" w:rsidR="00226260" w:rsidRPr="00EB562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w:t>
      </w:r>
      <w:r w:rsidR="00226260" w:rsidRPr="00EB5620">
        <w:rPr>
          <w:rFonts w:ascii="Arial" w:hAnsi="Arial" w:cs="Arial"/>
          <w:sz w:val="18"/>
          <w:szCs w:val="18"/>
        </w:rPr>
        <w:t>a rémunération versée à un lobbyiste;</w:t>
      </w:r>
    </w:p>
    <w:p w14:paraId="131AED50" w14:textId="4931E208" w:rsidR="009B6EDC" w:rsidRPr="00EB5620" w:rsidRDefault="00E5134F" w:rsidP="00A05094">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w:t>
      </w:r>
      <w:r w:rsidR="009B6EDC" w:rsidRPr="00EB5620">
        <w:rPr>
          <w:rFonts w:ascii="Arial" w:hAnsi="Arial" w:cs="Arial"/>
          <w:sz w:val="18"/>
          <w:szCs w:val="18"/>
        </w:rPr>
        <w:t>es dépassements de coûts;</w:t>
      </w:r>
    </w:p>
    <w:p w14:paraId="5B49802D" w14:textId="5873C54B" w:rsidR="00527FDF" w:rsidRPr="00E00E09" w:rsidRDefault="00E5134F" w:rsidP="00527FDF">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00E09">
        <w:rPr>
          <w:rFonts w:ascii="Arial" w:hAnsi="Arial" w:cs="Arial"/>
          <w:sz w:val="18"/>
          <w:szCs w:val="18"/>
        </w:rPr>
        <w:t>L</w:t>
      </w:r>
      <w:r w:rsidR="009B6EDC" w:rsidRPr="00E00E09">
        <w:rPr>
          <w:rFonts w:ascii="Arial" w:hAnsi="Arial" w:cs="Arial"/>
          <w:sz w:val="18"/>
          <w:szCs w:val="18"/>
        </w:rPr>
        <w:t>es frais juridiques</w:t>
      </w:r>
      <w:r w:rsidR="00D42288" w:rsidRPr="00E00E09">
        <w:rPr>
          <w:rFonts w:ascii="Arial" w:hAnsi="Arial" w:cs="Arial"/>
          <w:sz w:val="18"/>
          <w:szCs w:val="18"/>
        </w:rPr>
        <w:t>;</w:t>
      </w:r>
    </w:p>
    <w:p w14:paraId="61864FD5" w14:textId="55C59607" w:rsidR="000F74F0" w:rsidRPr="00E00E09" w:rsidRDefault="005E094E" w:rsidP="379F702B">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00E09">
        <w:rPr>
          <w:rFonts w:ascii="Arial" w:hAnsi="Arial" w:cs="Arial"/>
          <w:sz w:val="18"/>
          <w:szCs w:val="18"/>
        </w:rPr>
        <w:t>L</w:t>
      </w:r>
      <w:r w:rsidR="00527FDF" w:rsidRPr="00E00E09">
        <w:rPr>
          <w:rFonts w:ascii="Arial" w:hAnsi="Arial" w:cs="Arial"/>
          <w:sz w:val="18"/>
          <w:szCs w:val="18"/>
        </w:rPr>
        <w:t>es coûts d’acquisition de matériel de transport motorisé non dédié à l’expérience du visiteur</w:t>
      </w:r>
      <w:r w:rsidR="00B30EC3">
        <w:rPr>
          <w:rFonts w:ascii="Arial" w:hAnsi="Arial" w:cs="Arial"/>
          <w:sz w:val="18"/>
          <w:szCs w:val="18"/>
        </w:rPr>
        <w:t>;</w:t>
      </w:r>
    </w:p>
    <w:p w14:paraId="260695C3" w14:textId="0DC7066E" w:rsidR="03148CCC" w:rsidRPr="00E00E09" w:rsidRDefault="03148CCC" w:rsidP="379F702B">
      <w:pPr>
        <w:widowControl w:val="0"/>
        <w:numPr>
          <w:ilvl w:val="1"/>
          <w:numId w:val="5"/>
        </w:numPr>
        <w:tabs>
          <w:tab w:val="clear" w:pos="1260"/>
          <w:tab w:val="left" w:pos="276"/>
        </w:tabs>
        <w:spacing w:before="20"/>
        <w:ind w:left="278" w:hanging="284"/>
        <w:jc w:val="both"/>
        <w:rPr>
          <w:rFonts w:ascii="Arial" w:hAnsi="Arial" w:cs="Arial"/>
          <w:sz w:val="18"/>
          <w:szCs w:val="18"/>
        </w:rPr>
      </w:pPr>
      <w:r w:rsidRPr="00E00E09">
        <w:rPr>
          <w:rFonts w:ascii="Arial" w:hAnsi="Arial" w:cs="Arial"/>
          <w:sz w:val="18"/>
          <w:szCs w:val="18"/>
        </w:rPr>
        <w:t>Les frais de contingences.</w:t>
      </w:r>
    </w:p>
    <w:p w14:paraId="46AF4B14" w14:textId="4939FD2B" w:rsidR="00B00846" w:rsidRPr="005A5EEE" w:rsidRDefault="009B0390" w:rsidP="009B0390">
      <w:pPr>
        <w:pBdr>
          <w:bottom w:val="single" w:sz="4" w:space="1" w:color="auto"/>
        </w:pBdr>
        <w:spacing w:before="240" w:after="60"/>
        <w:jc w:val="both"/>
        <w:rPr>
          <w:rFonts w:ascii="Arial" w:hAnsi="Arial" w:cs="Arial"/>
          <w:b/>
          <w:i/>
          <w:iCs/>
          <w:color w:val="1F3864" w:themeColor="accent1" w:themeShade="80"/>
          <w:sz w:val="20"/>
        </w:rPr>
      </w:pPr>
      <w:r>
        <w:rPr>
          <w:rFonts w:ascii="Arial" w:eastAsia="Arial Narrow" w:hAnsi="Arial" w:cs="Arial"/>
          <w:sz w:val="18"/>
          <w:szCs w:val="18"/>
        </w:rPr>
        <w:br w:type="column"/>
      </w:r>
      <w:r w:rsidR="00B00846" w:rsidRPr="009B0390">
        <w:rPr>
          <w:rFonts w:ascii="Arial" w:hAnsi="Arial" w:cs="Arial"/>
          <w:b/>
          <w:i/>
          <w:iCs/>
          <w:color w:val="1F3864" w:themeColor="accent1" w:themeShade="80"/>
          <w:sz w:val="20"/>
        </w:rPr>
        <w:lastRenderedPageBreak/>
        <w:t>CRITÈRES</w:t>
      </w:r>
      <w:r w:rsidR="00B00846" w:rsidRPr="005A5EEE">
        <w:rPr>
          <w:rFonts w:ascii="Arial" w:hAnsi="Arial" w:cs="Arial"/>
          <w:b/>
          <w:i/>
          <w:iCs/>
          <w:color w:val="1F3864" w:themeColor="accent1" w:themeShade="80"/>
          <w:sz w:val="20"/>
        </w:rPr>
        <w:t xml:space="preserve"> D'ANALYSES DES PROJETS</w:t>
      </w:r>
    </w:p>
    <w:p w14:paraId="4DE0279D" w14:textId="1F5FEF07" w:rsidR="00B00846" w:rsidRPr="00CE4F8D" w:rsidRDefault="00B00846" w:rsidP="00B00846">
      <w:pPr>
        <w:pStyle w:val="Niveau2texte"/>
        <w:keepLines w:val="0"/>
        <w:widowControl/>
        <w:numPr>
          <w:ilvl w:val="0"/>
          <w:numId w:val="1"/>
        </w:numPr>
        <w:spacing w:before="0" w:after="0"/>
        <w:ind w:left="284" w:hanging="284"/>
        <w:jc w:val="both"/>
        <w:rPr>
          <w:sz w:val="18"/>
          <w:szCs w:val="18"/>
          <w:lang w:val="fr-CA"/>
        </w:rPr>
      </w:pPr>
      <w:r w:rsidRPr="00CE4F8D">
        <w:rPr>
          <w:sz w:val="18"/>
          <w:szCs w:val="18"/>
          <w:lang w:val="fr-CA"/>
        </w:rPr>
        <w:t>L’adéquation avec les objectifs, les orientations stratégiques et les expériences touristiques prioritaires identifiés au programme;</w:t>
      </w:r>
    </w:p>
    <w:p w14:paraId="5EA37681" w14:textId="77777777" w:rsidR="006666E0" w:rsidRPr="00CE4F8D" w:rsidRDefault="006666E0" w:rsidP="006666E0">
      <w:pPr>
        <w:pStyle w:val="Niveau2texte"/>
        <w:keepLines w:val="0"/>
        <w:widowControl/>
        <w:numPr>
          <w:ilvl w:val="0"/>
          <w:numId w:val="1"/>
        </w:numPr>
        <w:spacing w:before="20" w:after="0"/>
        <w:ind w:left="284" w:hanging="284"/>
        <w:jc w:val="both"/>
        <w:rPr>
          <w:sz w:val="18"/>
          <w:szCs w:val="18"/>
          <w:lang w:val="fr-CA"/>
        </w:rPr>
      </w:pPr>
      <w:r w:rsidRPr="00CE4F8D">
        <w:rPr>
          <w:sz w:val="18"/>
          <w:szCs w:val="18"/>
          <w:lang w:val="fr-CA"/>
        </w:rPr>
        <w:t>Le caractère structurant (pouvoir d’attraction, portée du projet, retombées, concertation avec d’autres partenaires, création d’emplois, étalement de la saison, etc.);</w:t>
      </w:r>
    </w:p>
    <w:p w14:paraId="41FEBDE1" w14:textId="77777777" w:rsidR="006666E0" w:rsidRPr="00CE4F8D" w:rsidRDefault="006666E0" w:rsidP="006666E0">
      <w:pPr>
        <w:pStyle w:val="Niveau2texte"/>
        <w:keepLines w:val="0"/>
        <w:widowControl/>
        <w:numPr>
          <w:ilvl w:val="0"/>
          <w:numId w:val="1"/>
        </w:numPr>
        <w:spacing w:before="20" w:after="0"/>
        <w:ind w:left="284" w:hanging="284"/>
        <w:jc w:val="both"/>
        <w:rPr>
          <w:sz w:val="18"/>
          <w:szCs w:val="18"/>
          <w:lang w:val="fr-CA"/>
        </w:rPr>
      </w:pPr>
      <w:r w:rsidRPr="00CE4F8D">
        <w:rPr>
          <w:sz w:val="18"/>
          <w:szCs w:val="18"/>
          <w:lang w:val="fr-CA"/>
        </w:rPr>
        <w:t>Le caractère novateur;</w:t>
      </w:r>
    </w:p>
    <w:p w14:paraId="2B5C9AB6" w14:textId="50B234E9" w:rsidR="00B00846" w:rsidRPr="00CE4F8D" w:rsidRDefault="007B49DA" w:rsidP="00B00846">
      <w:pPr>
        <w:pStyle w:val="Niveau2texte"/>
        <w:keepLines w:val="0"/>
        <w:widowControl/>
        <w:numPr>
          <w:ilvl w:val="0"/>
          <w:numId w:val="1"/>
        </w:numPr>
        <w:spacing w:before="0" w:after="0"/>
        <w:ind w:left="284" w:hanging="284"/>
        <w:jc w:val="both"/>
        <w:rPr>
          <w:sz w:val="18"/>
          <w:szCs w:val="18"/>
          <w:lang w:val="fr-CA"/>
        </w:rPr>
      </w:pPr>
      <w:r w:rsidRPr="00CE4F8D">
        <w:rPr>
          <w:rFonts w:eastAsia="Arial"/>
          <w:sz w:val="18"/>
          <w:szCs w:val="18"/>
          <w:lang w:val="fr-CA"/>
        </w:rPr>
        <w:t>La c</w:t>
      </w:r>
      <w:r w:rsidR="00B00846" w:rsidRPr="00CE4F8D">
        <w:rPr>
          <w:rFonts w:eastAsia="Arial"/>
          <w:sz w:val="18"/>
          <w:szCs w:val="18"/>
          <w:lang w:val="fr-CA"/>
        </w:rPr>
        <w:t>ontribution à la marque touristique de la destination;</w:t>
      </w:r>
    </w:p>
    <w:p w14:paraId="52E8FF1F" w14:textId="77777777" w:rsidR="00B00846" w:rsidRPr="00CE4F8D" w:rsidRDefault="00B00846" w:rsidP="00B00846">
      <w:pPr>
        <w:pStyle w:val="Niveau2texte"/>
        <w:keepLines w:val="0"/>
        <w:widowControl/>
        <w:numPr>
          <w:ilvl w:val="0"/>
          <w:numId w:val="1"/>
        </w:numPr>
        <w:spacing w:before="20" w:after="0"/>
        <w:ind w:left="284" w:hanging="284"/>
        <w:jc w:val="both"/>
        <w:rPr>
          <w:sz w:val="18"/>
          <w:szCs w:val="18"/>
          <w:lang w:val="fr-CA"/>
        </w:rPr>
      </w:pPr>
      <w:r w:rsidRPr="00CE4F8D">
        <w:rPr>
          <w:sz w:val="18"/>
          <w:szCs w:val="18"/>
          <w:lang w:val="fr-CA"/>
        </w:rPr>
        <w:t>La qualité en matière de concept, de produits et de services;</w:t>
      </w:r>
    </w:p>
    <w:p w14:paraId="4F9033A2" w14:textId="77777777" w:rsidR="00B00846" w:rsidRPr="00CE4F8D" w:rsidRDefault="00B00846" w:rsidP="00B00846">
      <w:pPr>
        <w:pStyle w:val="Niveau2texte"/>
        <w:keepLines w:val="0"/>
        <w:widowControl/>
        <w:numPr>
          <w:ilvl w:val="0"/>
          <w:numId w:val="1"/>
        </w:numPr>
        <w:spacing w:before="20" w:after="0"/>
        <w:ind w:left="284" w:hanging="284"/>
        <w:jc w:val="both"/>
        <w:rPr>
          <w:sz w:val="18"/>
          <w:szCs w:val="18"/>
          <w:lang w:val="fr-CA"/>
        </w:rPr>
      </w:pPr>
      <w:r w:rsidRPr="00CE4F8D">
        <w:rPr>
          <w:sz w:val="18"/>
          <w:szCs w:val="18"/>
          <w:lang w:val="fr-CA"/>
        </w:rPr>
        <w:t>La structure et le montage financiers;</w:t>
      </w:r>
    </w:p>
    <w:p w14:paraId="6A19B2DA" w14:textId="77777777" w:rsidR="00B00846" w:rsidRPr="00CE4F8D" w:rsidRDefault="00B00846" w:rsidP="00B00846">
      <w:pPr>
        <w:pStyle w:val="Niveau2texte"/>
        <w:keepLines w:val="0"/>
        <w:widowControl/>
        <w:numPr>
          <w:ilvl w:val="0"/>
          <w:numId w:val="1"/>
        </w:numPr>
        <w:spacing w:before="20" w:after="0"/>
        <w:ind w:left="284" w:hanging="284"/>
        <w:jc w:val="both"/>
        <w:rPr>
          <w:sz w:val="18"/>
          <w:szCs w:val="18"/>
          <w:lang w:val="fr-CA"/>
        </w:rPr>
      </w:pPr>
      <w:r w:rsidRPr="00CE4F8D">
        <w:rPr>
          <w:sz w:val="18"/>
          <w:szCs w:val="18"/>
          <w:lang w:val="fr-CA"/>
        </w:rPr>
        <w:t>La pertinence (clientèle significativement touristique et sa diversification, marché, concurrence, qualité de l’offre, stratégie de marketing, maillage, etc.);</w:t>
      </w:r>
    </w:p>
    <w:p w14:paraId="76EF4FB3" w14:textId="77777777" w:rsidR="00B00846" w:rsidRPr="00CE4F8D" w:rsidRDefault="00B00846" w:rsidP="00B00846">
      <w:pPr>
        <w:pStyle w:val="Niveau2texte"/>
        <w:keepLines w:val="0"/>
        <w:widowControl/>
        <w:numPr>
          <w:ilvl w:val="0"/>
          <w:numId w:val="1"/>
        </w:numPr>
        <w:spacing w:before="20" w:after="0"/>
        <w:ind w:left="284" w:hanging="284"/>
        <w:jc w:val="both"/>
        <w:rPr>
          <w:sz w:val="18"/>
          <w:szCs w:val="18"/>
          <w:lang w:val="fr-CA"/>
        </w:rPr>
      </w:pPr>
      <w:r w:rsidRPr="00CE4F8D">
        <w:rPr>
          <w:sz w:val="18"/>
          <w:szCs w:val="18"/>
          <w:lang w:val="fr-CA"/>
        </w:rPr>
        <w:t>La faisabilité (échéancier, stratégie de marketing, qualité du plan d’affaires ou du devis d’études, expertise du promoteur);</w:t>
      </w:r>
    </w:p>
    <w:p w14:paraId="55D1858E" w14:textId="77777777" w:rsidR="00B00846" w:rsidRPr="00CE4F8D" w:rsidRDefault="00B00846" w:rsidP="00B00846">
      <w:pPr>
        <w:pStyle w:val="Niveau2texte"/>
        <w:keepLines w:val="0"/>
        <w:widowControl/>
        <w:numPr>
          <w:ilvl w:val="0"/>
          <w:numId w:val="1"/>
        </w:numPr>
        <w:spacing w:before="20" w:after="0"/>
        <w:ind w:left="284" w:hanging="284"/>
        <w:jc w:val="both"/>
        <w:rPr>
          <w:sz w:val="18"/>
          <w:szCs w:val="18"/>
          <w:lang w:val="fr-CA"/>
        </w:rPr>
      </w:pPr>
      <w:r w:rsidRPr="00CE4F8D">
        <w:rPr>
          <w:rFonts w:eastAsia="Arial"/>
          <w:sz w:val="18"/>
          <w:szCs w:val="18"/>
          <w:lang w:val="fr-CA"/>
        </w:rPr>
        <w:t>L’intégration et l’appui du milieu (maillage, etc.);</w:t>
      </w:r>
    </w:p>
    <w:p w14:paraId="5779ECE0" w14:textId="3A94ACA2" w:rsidR="009C6ED3" w:rsidRPr="00316B82" w:rsidRDefault="009C6ED3" w:rsidP="00EB5620">
      <w:pPr>
        <w:pStyle w:val="Niveau2texte"/>
        <w:keepLines w:val="0"/>
        <w:widowControl/>
        <w:numPr>
          <w:ilvl w:val="0"/>
          <w:numId w:val="1"/>
        </w:numPr>
        <w:spacing w:before="20" w:after="0"/>
        <w:ind w:left="284" w:hanging="284"/>
        <w:jc w:val="both"/>
        <w:rPr>
          <w:sz w:val="18"/>
          <w:szCs w:val="18"/>
          <w:lang w:val="fr-CA"/>
        </w:rPr>
      </w:pPr>
      <w:r w:rsidRPr="00316B82">
        <w:rPr>
          <w:sz w:val="18"/>
          <w:szCs w:val="18"/>
          <w:lang w:val="fr-CA"/>
        </w:rPr>
        <w:t>L’appréciation de la demande tiendra compte de l’approche globale proposée en matière de développement durable, incluant notamment l’intégration de solutions innovantes respectueuses de l’environnement ainsi que l’intégration de composantes sociales et écoresponsables.</w:t>
      </w:r>
    </w:p>
    <w:p w14:paraId="29A5382D" w14:textId="77777777" w:rsidR="009C6ED3" w:rsidRPr="009C6ED3" w:rsidRDefault="009C6ED3" w:rsidP="00EB5620">
      <w:pPr>
        <w:pStyle w:val="Niveau2texte"/>
        <w:keepLines w:val="0"/>
        <w:widowControl/>
        <w:spacing w:before="20" w:after="0"/>
        <w:ind w:left="0"/>
        <w:jc w:val="both"/>
        <w:rPr>
          <w:sz w:val="18"/>
          <w:szCs w:val="18"/>
          <w:lang w:val="fr-CA"/>
        </w:rPr>
      </w:pPr>
    </w:p>
    <w:p w14:paraId="02AD2521" w14:textId="3671A940" w:rsidR="00E37A3C" w:rsidRPr="00EB5620" w:rsidRDefault="00E37A3C" w:rsidP="00C7172E">
      <w:pPr>
        <w:pBdr>
          <w:bottom w:val="single" w:sz="4" w:space="1" w:color="auto"/>
        </w:pBdr>
        <w:spacing w:before="240" w:after="60"/>
        <w:jc w:val="both"/>
        <w:rPr>
          <w:rFonts w:ascii="Arial" w:hAnsi="Arial" w:cs="Arial"/>
          <w:b/>
          <w:i/>
          <w:iCs/>
          <w:color w:val="1F3864" w:themeColor="accent1" w:themeShade="80"/>
          <w:sz w:val="20"/>
        </w:rPr>
      </w:pPr>
      <w:r w:rsidRPr="00EB5620">
        <w:rPr>
          <w:rFonts w:ascii="Arial" w:hAnsi="Arial" w:cs="Arial"/>
          <w:b/>
          <w:i/>
          <w:iCs/>
          <w:color w:val="1F3864" w:themeColor="accent1" w:themeShade="80"/>
          <w:sz w:val="20"/>
        </w:rPr>
        <w:t>RÈGLES PARTICULIÈRES</w:t>
      </w:r>
    </w:p>
    <w:p w14:paraId="2A6D0148" w14:textId="77777777" w:rsidR="005059F7" w:rsidRPr="00EB5620" w:rsidRDefault="005059F7" w:rsidP="005059F7">
      <w:pPr>
        <w:pStyle w:val="Niveau2texte"/>
        <w:keepLines w:val="0"/>
        <w:widowControl/>
        <w:spacing w:before="60" w:after="0"/>
        <w:ind w:left="0"/>
        <w:jc w:val="both"/>
        <w:rPr>
          <w:b/>
          <w:smallCaps/>
          <w:sz w:val="20"/>
          <w:szCs w:val="20"/>
          <w:lang w:val="fr-CA"/>
        </w:rPr>
      </w:pPr>
      <w:hyperlink r:id="rId13" w:history="1">
        <w:r w:rsidRPr="00EB5620">
          <w:rPr>
            <w:rStyle w:val="Lienhypertexte"/>
            <w:b/>
            <w:bCs/>
            <w:smallCaps/>
            <w:sz w:val="20"/>
            <w:szCs w:val="20"/>
            <w:lang w:val="fr-CA"/>
          </w:rPr>
          <w:t>Programme d’accès à l’égalité</w:t>
        </w:r>
      </w:hyperlink>
    </w:p>
    <w:p w14:paraId="32D6F229" w14:textId="77777777" w:rsidR="005059F7" w:rsidRPr="00316B82" w:rsidRDefault="005059F7" w:rsidP="005059F7">
      <w:pPr>
        <w:pStyle w:val="Paragraphedeliste"/>
        <w:numPr>
          <w:ilvl w:val="0"/>
          <w:numId w:val="1"/>
        </w:numPr>
        <w:spacing w:before="20"/>
        <w:ind w:left="284" w:hanging="284"/>
        <w:jc w:val="both"/>
        <w:rPr>
          <w:sz w:val="18"/>
          <w:szCs w:val="18"/>
          <w:lang w:val="fr-CA"/>
        </w:rPr>
      </w:pPr>
      <w:r w:rsidRPr="00EB5620">
        <w:rPr>
          <w:sz w:val="18"/>
          <w:szCs w:val="18"/>
          <w:lang w:val="fr-CA"/>
        </w:rPr>
        <w:t xml:space="preserve">L’aide financière de 100 000 $ ou plus octroyée à un OBL comptant plus de 100 employés doit comporter l’obligation pour l’organisme de s’engager à implanter un programme </w:t>
      </w:r>
      <w:r w:rsidRPr="00316B82">
        <w:rPr>
          <w:sz w:val="18"/>
          <w:szCs w:val="18"/>
          <w:lang w:val="fr-CA"/>
        </w:rPr>
        <w:t xml:space="preserve">d’accès à l’égalité conforme à la </w:t>
      </w:r>
      <w:r w:rsidRPr="00316B82">
        <w:rPr>
          <w:i/>
          <w:iCs/>
          <w:sz w:val="18"/>
          <w:szCs w:val="18"/>
          <w:lang w:val="fr-CA"/>
        </w:rPr>
        <w:t>Charte des droits et libertés de la personne</w:t>
      </w:r>
      <w:r w:rsidRPr="00316B82">
        <w:rPr>
          <w:sz w:val="18"/>
          <w:szCs w:val="18"/>
          <w:lang w:val="fr-CA"/>
        </w:rPr>
        <w:t>.</w:t>
      </w:r>
    </w:p>
    <w:p w14:paraId="7B14E1E9" w14:textId="77777777" w:rsidR="005059F7" w:rsidRPr="00316B82" w:rsidRDefault="005059F7" w:rsidP="005059F7">
      <w:pPr>
        <w:pStyle w:val="Paragraphedeliste"/>
        <w:widowControl/>
        <w:spacing w:before="60"/>
        <w:ind w:left="0"/>
        <w:jc w:val="both"/>
        <w:rPr>
          <w:b/>
          <w:smallCaps/>
          <w:sz w:val="20"/>
          <w:szCs w:val="20"/>
          <w:lang w:val="fr-CA"/>
        </w:rPr>
      </w:pPr>
      <w:hyperlink r:id="rId14" w:history="1">
        <w:r w:rsidRPr="00316B82">
          <w:rPr>
            <w:rStyle w:val="Lienhypertexte"/>
            <w:b/>
            <w:bCs/>
            <w:smallCaps/>
            <w:sz w:val="20"/>
            <w:szCs w:val="20"/>
            <w:lang w:val="fr-CA"/>
          </w:rPr>
          <w:t>Attestation ou certificat conforme de l’Office québécois de la langue française (OQLF)</w:t>
        </w:r>
      </w:hyperlink>
    </w:p>
    <w:p w14:paraId="6B2BB1BC" w14:textId="299FB422" w:rsidR="005059F7" w:rsidRPr="00316B82" w:rsidRDefault="005059F7" w:rsidP="005059F7">
      <w:pPr>
        <w:pStyle w:val="Niveau2texte"/>
        <w:keepLines w:val="0"/>
        <w:widowControl/>
        <w:numPr>
          <w:ilvl w:val="0"/>
          <w:numId w:val="1"/>
        </w:numPr>
        <w:spacing w:before="20" w:after="0"/>
        <w:ind w:left="284" w:hanging="284"/>
        <w:jc w:val="both"/>
        <w:rPr>
          <w:sz w:val="18"/>
          <w:szCs w:val="18"/>
          <w:lang w:val="fr-CA"/>
        </w:rPr>
      </w:pPr>
      <w:r w:rsidRPr="00316B82">
        <w:rPr>
          <w:sz w:val="18"/>
          <w:szCs w:val="18"/>
          <w:lang w:val="fr-CA"/>
        </w:rPr>
        <w:t>Une organisation qui exerce des activités au Québec et qui, durant une période de 6 mois, emploie 25 personnes ou plus est assujetti</w:t>
      </w:r>
      <w:r w:rsidR="00943A56" w:rsidRPr="00316B82">
        <w:rPr>
          <w:sz w:val="18"/>
          <w:szCs w:val="18"/>
          <w:lang w:val="fr-CA"/>
        </w:rPr>
        <w:t>e</w:t>
      </w:r>
      <w:r w:rsidRPr="00316B82">
        <w:rPr>
          <w:sz w:val="18"/>
          <w:szCs w:val="18"/>
          <w:lang w:val="fr-CA"/>
        </w:rPr>
        <w:t xml:space="preserve"> au chapitre V du titre II de la Charte de la langue française (La francisation des entreprises) et doit, pour se voir octroyer une subvention, annexer à sa demande de subvention le document exigé faisant foi du respect de cette exigence. </w:t>
      </w:r>
    </w:p>
    <w:p w14:paraId="064E7083" w14:textId="4176BFC3" w:rsidR="005059F7" w:rsidRPr="00316B82" w:rsidRDefault="005059F7" w:rsidP="00EB5620">
      <w:pPr>
        <w:pStyle w:val="Niveau2texte"/>
        <w:keepLines w:val="0"/>
        <w:widowControl/>
        <w:spacing w:after="0"/>
        <w:ind w:left="284"/>
        <w:jc w:val="both"/>
        <w:rPr>
          <w:sz w:val="18"/>
          <w:szCs w:val="18"/>
          <w:lang w:val="fr-CA"/>
        </w:rPr>
      </w:pPr>
      <w:r w:rsidRPr="00316B82">
        <w:rPr>
          <w:sz w:val="18"/>
          <w:szCs w:val="18"/>
          <w:lang w:val="fr-CA"/>
        </w:rPr>
        <w:t>Pour en savoir plus sur cette obligation, consulte</w:t>
      </w:r>
      <w:r w:rsidR="009C3F63" w:rsidRPr="00316B82">
        <w:rPr>
          <w:sz w:val="18"/>
          <w:szCs w:val="18"/>
          <w:lang w:val="fr-CA"/>
        </w:rPr>
        <w:t>r</w:t>
      </w:r>
      <w:r w:rsidRPr="00316B82">
        <w:rPr>
          <w:sz w:val="18"/>
          <w:szCs w:val="18"/>
          <w:lang w:val="fr-CA"/>
        </w:rPr>
        <w:t xml:space="preserve"> le document d’information utilisé par les organismes de l’Administration : </w:t>
      </w:r>
      <w:hyperlink r:id="rId15" w:tgtFrame="_blank" w:tooltip="https://www.oqlf.gouv.qc.ca/francisation/admin_publ/conformite-des-entreprises-verification-contrat-subvention.pdf" w:history="1">
        <w:r w:rsidRPr="00316B82">
          <w:rPr>
            <w:rStyle w:val="Lienhypertexte"/>
            <w:sz w:val="18"/>
            <w:szCs w:val="18"/>
            <w:lang w:val="fr-CA"/>
          </w:rPr>
          <w:t>Conformité des entreprises au processus de francisation </w:t>
        </w:r>
        <w:r w:rsidR="00F23F79" w:rsidRPr="00316B82">
          <w:rPr>
            <w:rStyle w:val="Lienhypertexte"/>
            <w:sz w:val="18"/>
            <w:szCs w:val="18"/>
            <w:lang w:val="fr-CA"/>
          </w:rPr>
          <w:t>-</w:t>
        </w:r>
        <w:r w:rsidRPr="00316B82">
          <w:rPr>
            <w:rStyle w:val="Lienhypertexte"/>
            <w:sz w:val="18"/>
            <w:szCs w:val="18"/>
            <w:lang w:val="fr-CA"/>
          </w:rPr>
          <w:t xml:space="preserve"> vérification avant l’attribution d’un contrat ou d’une subvention</w:t>
        </w:r>
      </w:hyperlink>
      <w:r w:rsidRPr="00316B82">
        <w:rPr>
          <w:sz w:val="18"/>
          <w:szCs w:val="18"/>
          <w:lang w:val="fr-CA"/>
        </w:rPr>
        <w:t>.</w:t>
      </w:r>
    </w:p>
    <w:p w14:paraId="2A0D45AA" w14:textId="66C8B88D" w:rsidR="00096FA8" w:rsidRPr="00EB5620" w:rsidRDefault="006B2764" w:rsidP="00EB5620">
      <w:pPr>
        <w:pBdr>
          <w:bottom w:val="single" w:sz="4" w:space="1" w:color="auto"/>
        </w:pBdr>
        <w:spacing w:before="240" w:after="60"/>
        <w:jc w:val="both"/>
        <w:rPr>
          <w:rFonts w:ascii="Arial" w:hAnsi="Arial"/>
          <w:b/>
          <w:i/>
          <w:iCs/>
          <w:color w:val="1F3864" w:themeColor="accent1" w:themeShade="80"/>
          <w:sz w:val="20"/>
        </w:rPr>
      </w:pPr>
      <w:r w:rsidRPr="00EB5620">
        <w:br w:type="column"/>
      </w:r>
      <w:r w:rsidR="00096FA8" w:rsidRPr="00EB5620">
        <w:rPr>
          <w:rFonts w:ascii="Arial" w:hAnsi="Arial" w:cs="Arial"/>
          <w:b/>
          <w:i/>
          <w:iCs/>
          <w:color w:val="1F3864" w:themeColor="accent1" w:themeShade="80"/>
          <w:sz w:val="20"/>
        </w:rPr>
        <w:t>D</w:t>
      </w:r>
      <w:r w:rsidR="00FD1FA5">
        <w:rPr>
          <w:rFonts w:ascii="Arial" w:hAnsi="Arial" w:cs="Arial"/>
          <w:b/>
          <w:i/>
          <w:iCs/>
          <w:color w:val="1F3864" w:themeColor="accent1" w:themeShade="80"/>
          <w:sz w:val="20"/>
        </w:rPr>
        <w:t>OCUMENTS REQUIS</w:t>
      </w:r>
    </w:p>
    <w:p w14:paraId="6043C017" w14:textId="3D5CE113" w:rsidR="00BD1345" w:rsidRPr="00EB5620" w:rsidRDefault="00C41D89"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bookmarkStart w:id="0" w:name="_Hlk115248174"/>
      <w:r w:rsidRPr="00EB5620">
        <w:rPr>
          <w:rFonts w:ascii="Arial" w:hAnsi="Arial" w:cs="Arial"/>
          <w:sz w:val="18"/>
          <w:szCs w:val="18"/>
        </w:rPr>
        <w:t>Le f</w:t>
      </w:r>
      <w:r w:rsidR="00BD1345" w:rsidRPr="00EB5620">
        <w:rPr>
          <w:rFonts w:ascii="Arial" w:hAnsi="Arial" w:cs="Arial"/>
          <w:sz w:val="18"/>
          <w:szCs w:val="18"/>
        </w:rPr>
        <w:t>ormulaire numérique rempli et signé;</w:t>
      </w:r>
    </w:p>
    <w:p w14:paraId="222D18EF" w14:textId="2F33664D" w:rsidR="00BD1345" w:rsidRPr="00EB5620" w:rsidRDefault="00C41D89"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bookmarkStart w:id="1" w:name="_Hlk115420893"/>
      <w:r w:rsidRPr="00EB5620">
        <w:rPr>
          <w:rFonts w:ascii="Arial" w:hAnsi="Arial" w:cs="Arial"/>
          <w:sz w:val="18"/>
          <w:szCs w:val="18"/>
        </w:rPr>
        <w:t>L’a</w:t>
      </w:r>
      <w:r w:rsidR="00BD1345" w:rsidRPr="00EB5620">
        <w:rPr>
          <w:rFonts w:ascii="Arial" w:hAnsi="Arial" w:cs="Arial"/>
          <w:sz w:val="18"/>
          <w:szCs w:val="18"/>
        </w:rPr>
        <w:t>nnexe A;</w:t>
      </w:r>
    </w:p>
    <w:p w14:paraId="372255DA" w14:textId="61E86DFD" w:rsidR="00BD1345" w:rsidRPr="00EB5620" w:rsidRDefault="00C41D89"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L’a</w:t>
      </w:r>
      <w:r w:rsidR="00BD1345" w:rsidRPr="00EB5620">
        <w:rPr>
          <w:rFonts w:ascii="Arial" w:hAnsi="Arial" w:cs="Arial"/>
          <w:sz w:val="18"/>
          <w:szCs w:val="18"/>
        </w:rPr>
        <w:t>nnexe B;</w:t>
      </w:r>
    </w:p>
    <w:bookmarkEnd w:id="1"/>
    <w:p w14:paraId="3B445B8C" w14:textId="77777777" w:rsidR="00BD1345" w:rsidRPr="00EB5620" w:rsidRDefault="00BD1345"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La programmation ou l’ébauche de programmation de l’événement à venir;</w:t>
      </w:r>
    </w:p>
    <w:p w14:paraId="01580689" w14:textId="58316D15" w:rsidR="00B110A1" w:rsidRPr="00EB5620" w:rsidRDefault="008E6F4A"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8E6F4A">
        <w:rPr>
          <w:rFonts w:ascii="Arial" w:hAnsi="Arial" w:cs="Arial"/>
          <w:sz w:val="18"/>
          <w:szCs w:val="18"/>
        </w:rPr>
        <w:t xml:space="preserve">Le </w:t>
      </w:r>
      <w:r>
        <w:rPr>
          <w:rFonts w:ascii="Arial" w:hAnsi="Arial" w:cs="Arial"/>
          <w:sz w:val="18"/>
          <w:szCs w:val="18"/>
        </w:rPr>
        <w:t>b</w:t>
      </w:r>
      <w:r w:rsidR="00B110A1" w:rsidRPr="00EB5620">
        <w:rPr>
          <w:rFonts w:ascii="Arial" w:hAnsi="Arial" w:cs="Arial"/>
          <w:sz w:val="18"/>
          <w:szCs w:val="18"/>
        </w:rPr>
        <w:t>ilan</w:t>
      </w:r>
      <w:r w:rsidR="00B110A1" w:rsidRPr="008E6F4A">
        <w:rPr>
          <w:rFonts w:ascii="Arial" w:hAnsi="Arial" w:cs="Arial"/>
          <w:sz w:val="18"/>
          <w:szCs w:val="18"/>
        </w:rPr>
        <w:t xml:space="preserve"> </w:t>
      </w:r>
      <w:r w:rsidR="00B110A1" w:rsidRPr="00EB5620">
        <w:rPr>
          <w:rFonts w:ascii="Arial" w:hAnsi="Arial" w:cs="Arial"/>
          <w:sz w:val="18"/>
          <w:szCs w:val="18"/>
        </w:rPr>
        <w:t>de l’événement le plus récent, si disponible;</w:t>
      </w:r>
    </w:p>
    <w:p w14:paraId="4878CB0C" w14:textId="3EDDFA52" w:rsidR="00BD1345" w:rsidRPr="00EB5620" w:rsidRDefault="00876B48"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bookmarkStart w:id="2" w:name="_Hlk115426531"/>
      <w:r>
        <w:rPr>
          <w:rFonts w:ascii="Arial" w:hAnsi="Arial" w:cs="Arial"/>
          <w:sz w:val="18"/>
          <w:szCs w:val="18"/>
        </w:rPr>
        <w:t>La r</w:t>
      </w:r>
      <w:r w:rsidR="00BD1345" w:rsidRPr="00EB5620">
        <w:rPr>
          <w:rFonts w:ascii="Arial" w:hAnsi="Arial" w:cs="Arial"/>
          <w:sz w:val="18"/>
          <w:szCs w:val="18"/>
        </w:rPr>
        <w:t>ésolution du conseil d’administration (ou l’équivalent) mandatant le signataire de la demande d’aide financière à ce programme;</w:t>
      </w:r>
    </w:p>
    <w:p w14:paraId="5D12663F" w14:textId="64D901B1" w:rsidR="00BD1345" w:rsidRPr="00EB5620" w:rsidRDefault="00300DFF"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bookmarkStart w:id="3" w:name="_Hlk115420921"/>
      <w:bookmarkEnd w:id="2"/>
      <w:r>
        <w:rPr>
          <w:rFonts w:ascii="Arial" w:hAnsi="Arial" w:cs="Arial"/>
          <w:sz w:val="18"/>
          <w:szCs w:val="18"/>
        </w:rPr>
        <w:t>L’e</w:t>
      </w:r>
      <w:r w:rsidR="00BD1345" w:rsidRPr="00EB5620">
        <w:rPr>
          <w:rFonts w:ascii="Arial" w:hAnsi="Arial" w:cs="Arial"/>
          <w:sz w:val="18"/>
          <w:szCs w:val="18"/>
        </w:rPr>
        <w:t>xtrait du registre des entreprises du Québec;</w:t>
      </w:r>
    </w:p>
    <w:p w14:paraId="05E37364" w14:textId="6819BAA8" w:rsidR="00BD1345" w:rsidRPr="002D2442" w:rsidRDefault="00703479" w:rsidP="002D2442">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Pr>
          <w:rFonts w:ascii="Arial" w:hAnsi="Arial" w:cs="Arial"/>
          <w:sz w:val="18"/>
          <w:szCs w:val="18"/>
        </w:rPr>
        <w:t>Une</w:t>
      </w:r>
      <w:r w:rsidR="00300DFF">
        <w:rPr>
          <w:rFonts w:ascii="Arial" w:hAnsi="Arial" w:cs="Arial"/>
          <w:sz w:val="18"/>
          <w:szCs w:val="18"/>
        </w:rPr>
        <w:t xml:space="preserve"> c</w:t>
      </w:r>
      <w:r w:rsidR="00BD1345" w:rsidRPr="00EB5620">
        <w:rPr>
          <w:rFonts w:ascii="Arial" w:hAnsi="Arial" w:cs="Arial"/>
          <w:sz w:val="18"/>
          <w:szCs w:val="18"/>
        </w:rPr>
        <w:t>opie de la Charte d’incorporation et règlements généraux – à valider avec la conseillère au dossier;</w:t>
      </w:r>
    </w:p>
    <w:bookmarkEnd w:id="3"/>
    <w:p w14:paraId="01CE7070" w14:textId="3E1AB139" w:rsidR="00BD1345" w:rsidRPr="00EB5620" w:rsidRDefault="007548D2" w:rsidP="007548D2">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Pr>
          <w:rFonts w:ascii="Arial" w:hAnsi="Arial" w:cs="Arial"/>
          <w:sz w:val="18"/>
          <w:szCs w:val="18"/>
        </w:rPr>
        <w:t>Les é</w:t>
      </w:r>
      <w:r w:rsidR="00BD1345" w:rsidRPr="00EB5620">
        <w:rPr>
          <w:rFonts w:ascii="Arial" w:hAnsi="Arial" w:cs="Arial"/>
          <w:sz w:val="18"/>
          <w:szCs w:val="18"/>
        </w:rPr>
        <w:t xml:space="preserve">tats financiers les plus </w:t>
      </w:r>
      <w:r w:rsidR="00BD1345" w:rsidRPr="00253F49">
        <w:rPr>
          <w:rFonts w:ascii="Arial" w:hAnsi="Arial" w:cs="Arial"/>
          <w:sz w:val="18"/>
          <w:szCs w:val="18"/>
        </w:rPr>
        <w:t xml:space="preserve">récents de l’organisme incluant </w:t>
      </w:r>
      <w:r w:rsidR="00645473" w:rsidRPr="00253F49">
        <w:rPr>
          <w:rFonts w:ascii="Arial" w:hAnsi="Arial" w:cs="Arial"/>
          <w:sz w:val="18"/>
          <w:szCs w:val="18"/>
        </w:rPr>
        <w:t>un document présentant les revenus et dépenses</w:t>
      </w:r>
      <w:r w:rsidR="00BD1345" w:rsidRPr="00EB5620">
        <w:rPr>
          <w:rFonts w:ascii="Arial" w:hAnsi="Arial" w:cs="Arial"/>
          <w:sz w:val="18"/>
          <w:szCs w:val="18"/>
        </w:rPr>
        <w:t xml:space="preserve"> de l’événement (pour les entités municipales et les communautés autochtones : un document présentant les revenus et les dépenses de l’événement seulement);</w:t>
      </w:r>
    </w:p>
    <w:p w14:paraId="67BC3980" w14:textId="49BA1DDF" w:rsidR="00BD1345" w:rsidRPr="00EB5620" w:rsidRDefault="00BD1345"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r w:rsidRPr="00EB5620">
        <w:rPr>
          <w:rFonts w:ascii="Arial" w:hAnsi="Arial" w:cs="Arial"/>
          <w:sz w:val="18"/>
          <w:szCs w:val="18"/>
        </w:rPr>
        <w:t>Pour les entreprises de tourisme de nature et d’aventure, un</w:t>
      </w:r>
      <w:r w:rsidR="000A01E6">
        <w:rPr>
          <w:rFonts w:ascii="Arial" w:hAnsi="Arial" w:cs="Arial"/>
          <w:sz w:val="18"/>
          <w:szCs w:val="18"/>
        </w:rPr>
        <w:t> </w:t>
      </w:r>
      <w:r w:rsidRPr="00EB5620">
        <w:rPr>
          <w:rFonts w:ascii="Arial" w:hAnsi="Arial" w:cs="Arial"/>
          <w:sz w:val="18"/>
          <w:szCs w:val="18"/>
        </w:rPr>
        <w:t xml:space="preserve">document prouvant qu’elles respectent les normes </w:t>
      </w:r>
      <w:r w:rsidR="00BC483F">
        <w:rPr>
          <w:rFonts w:ascii="Arial" w:hAnsi="Arial" w:cs="Arial"/>
          <w:sz w:val="18"/>
          <w:szCs w:val="18"/>
        </w:rPr>
        <w:t>d</w:t>
      </w:r>
      <w:r w:rsidR="000A01E6">
        <w:rPr>
          <w:rFonts w:ascii="Arial" w:hAnsi="Arial" w:cs="Arial"/>
          <w:sz w:val="18"/>
          <w:szCs w:val="18"/>
        </w:rPr>
        <w:t>u </w:t>
      </w:r>
      <w:hyperlink r:id="rId16" w:history="1">
        <w:r w:rsidRPr="00EB5620">
          <w:rPr>
            <w:rStyle w:val="Lienhypertexte"/>
            <w:rFonts w:ascii="Arial" w:hAnsi="Arial" w:cs="Arial"/>
            <w:sz w:val="18"/>
            <w:szCs w:val="18"/>
            <w:lang w:val="fr-CA"/>
          </w:rPr>
          <w:t>programme</w:t>
        </w:r>
        <w:r w:rsidR="000A01E6">
          <w:rPr>
            <w:rStyle w:val="Lienhypertexte"/>
            <w:rFonts w:ascii="Arial" w:hAnsi="Arial" w:cs="Arial"/>
            <w:sz w:val="18"/>
            <w:szCs w:val="18"/>
            <w:lang w:val="fr-CA"/>
          </w:rPr>
          <w:t xml:space="preserve"> </w:t>
        </w:r>
        <w:r w:rsidR="002C69FB">
          <w:rPr>
            <w:rStyle w:val="Lienhypertexte"/>
            <w:rFonts w:ascii="Arial" w:hAnsi="Arial" w:cs="Arial"/>
            <w:sz w:val="18"/>
            <w:szCs w:val="18"/>
            <w:lang w:val="fr-CA"/>
          </w:rPr>
          <w:t>d’accréditation</w:t>
        </w:r>
        <w:r w:rsidR="000A01E6">
          <w:rPr>
            <w:rStyle w:val="Lienhypertexte"/>
            <w:rFonts w:ascii="Arial" w:hAnsi="Arial" w:cs="Arial"/>
            <w:sz w:val="18"/>
            <w:szCs w:val="18"/>
            <w:lang w:val="fr-CA"/>
          </w:rPr>
          <w:t xml:space="preserve"> </w:t>
        </w:r>
        <w:r w:rsidRPr="00EB5620">
          <w:rPr>
            <w:rStyle w:val="Lienhypertexte"/>
            <w:rFonts w:ascii="Arial" w:hAnsi="Arial" w:cs="Arial"/>
            <w:sz w:val="18"/>
            <w:szCs w:val="18"/>
            <w:lang w:val="fr-CA"/>
          </w:rPr>
          <w:t>Qualité-Sécurité</w:t>
        </w:r>
      </w:hyperlink>
      <w:r w:rsidR="00F709F1">
        <w:rPr>
          <w:rFonts w:ascii="Arial" w:hAnsi="Arial" w:cs="Arial"/>
          <w:sz w:val="18"/>
          <w:szCs w:val="18"/>
        </w:rPr>
        <w:t xml:space="preserve"> </w:t>
      </w:r>
      <w:r w:rsidRPr="00EB5620">
        <w:rPr>
          <w:rFonts w:ascii="Arial" w:hAnsi="Arial" w:cs="Arial"/>
          <w:sz w:val="18"/>
          <w:szCs w:val="18"/>
        </w:rPr>
        <w:t>d’Aventur</w:t>
      </w:r>
      <w:r w:rsidR="0012151E">
        <w:rPr>
          <w:rFonts w:ascii="Arial" w:hAnsi="Arial" w:cs="Arial"/>
          <w:sz w:val="18"/>
          <w:szCs w:val="18"/>
        </w:rPr>
        <w:t>e É</w:t>
      </w:r>
      <w:r w:rsidRPr="00EB5620">
        <w:rPr>
          <w:rFonts w:ascii="Arial" w:hAnsi="Arial" w:cs="Arial"/>
          <w:sz w:val="18"/>
          <w:szCs w:val="18"/>
        </w:rPr>
        <w:t>cotourisme Québec, qu’elles ont amorcé une démarche pour se conformer aux normes de ce programme ou qu’elles s’engagent à entreprendre une telle démarche</w:t>
      </w:r>
      <w:r w:rsidR="006F3F87" w:rsidRPr="00EB5620">
        <w:rPr>
          <w:rFonts w:ascii="Arial" w:hAnsi="Arial" w:cs="Arial"/>
          <w:sz w:val="18"/>
          <w:szCs w:val="18"/>
        </w:rPr>
        <w:t>, si applicable</w:t>
      </w:r>
      <w:r w:rsidRPr="00EB5620">
        <w:rPr>
          <w:rFonts w:ascii="Arial" w:hAnsi="Arial" w:cs="Arial"/>
          <w:sz w:val="18"/>
          <w:szCs w:val="18"/>
        </w:rPr>
        <w:t>;</w:t>
      </w:r>
    </w:p>
    <w:p w14:paraId="3AF6C1EA" w14:textId="77777777" w:rsidR="00BD1345" w:rsidRPr="00316B82" w:rsidRDefault="00BD1345" w:rsidP="00BD1345">
      <w:pPr>
        <w:pStyle w:val="Paragraphedeliste"/>
        <w:numPr>
          <w:ilvl w:val="1"/>
          <w:numId w:val="5"/>
        </w:numPr>
        <w:tabs>
          <w:tab w:val="clear" w:pos="1260"/>
          <w:tab w:val="num" w:pos="284"/>
        </w:tabs>
        <w:spacing w:before="20"/>
        <w:ind w:left="284" w:hanging="284"/>
        <w:jc w:val="both"/>
        <w:rPr>
          <w:sz w:val="18"/>
          <w:szCs w:val="18"/>
          <w:lang w:val="fr-CA"/>
        </w:rPr>
      </w:pPr>
      <w:r w:rsidRPr="00EB5620">
        <w:rPr>
          <w:sz w:val="18"/>
          <w:szCs w:val="18"/>
          <w:lang w:val="fr-CA"/>
        </w:rPr>
        <w:t xml:space="preserve">Un certificat ou une certification autochtone permettant de reconnaître le statut autochtone de l’OBL, de l’OBNL ou de la </w:t>
      </w:r>
      <w:r w:rsidRPr="00316B82">
        <w:rPr>
          <w:sz w:val="18"/>
          <w:szCs w:val="18"/>
          <w:lang w:val="fr-CA"/>
        </w:rPr>
        <w:t>coopérative (cela permet de déterminer le taux d’aide), si applicable;</w:t>
      </w:r>
    </w:p>
    <w:p w14:paraId="11128C75" w14:textId="6C76ECF5" w:rsidR="009D6829" w:rsidRPr="00316B82" w:rsidRDefault="009D6829" w:rsidP="00BD1345">
      <w:pPr>
        <w:pStyle w:val="Paragraphedeliste"/>
        <w:numPr>
          <w:ilvl w:val="1"/>
          <w:numId w:val="5"/>
        </w:numPr>
        <w:tabs>
          <w:tab w:val="clear" w:pos="1260"/>
          <w:tab w:val="num" w:pos="284"/>
        </w:tabs>
        <w:spacing w:before="20"/>
        <w:ind w:left="284" w:hanging="284"/>
        <w:jc w:val="both"/>
        <w:rPr>
          <w:sz w:val="18"/>
          <w:szCs w:val="18"/>
          <w:lang w:val="fr-CA"/>
        </w:rPr>
      </w:pPr>
      <w:r w:rsidRPr="00316B82">
        <w:rPr>
          <w:sz w:val="18"/>
          <w:szCs w:val="18"/>
          <w:lang w:val="fr-CA"/>
        </w:rPr>
        <w:t>Pour les organisations qui exercent des activités au Québec et qui, durant une période de 6 mois, emploient 25 personnes ou plus, une pièce d’attestation ou de certification délivrée par l’OQLF faisant foi du respect de l’exigence de conformité</w:t>
      </w:r>
      <w:r w:rsidR="00500070" w:rsidRPr="00316B82">
        <w:rPr>
          <w:sz w:val="18"/>
          <w:szCs w:val="18"/>
          <w:lang w:val="fr-CA"/>
        </w:rPr>
        <w:t>, si applicable</w:t>
      </w:r>
      <w:r w:rsidRPr="00316B82">
        <w:rPr>
          <w:sz w:val="18"/>
          <w:szCs w:val="18"/>
          <w:lang w:val="fr-CA"/>
        </w:rPr>
        <w:t>;</w:t>
      </w:r>
    </w:p>
    <w:p w14:paraId="2779F365" w14:textId="77777777" w:rsidR="00BD1345" w:rsidRPr="00EB5620" w:rsidRDefault="00BD1345"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bookmarkStart w:id="4" w:name="_Hlk115417887"/>
      <w:r w:rsidRPr="00EB5620">
        <w:rPr>
          <w:rFonts w:ascii="Arial" w:hAnsi="Arial" w:cs="Arial"/>
          <w:sz w:val="18"/>
          <w:szCs w:val="18"/>
        </w:rPr>
        <w:t>Une documentation sur ses clientèles (ex. : étude d’achalandage et de provenance conforme aux exigences de DQc, compilation à la billetterie, etc.) - à</w:t>
      </w:r>
      <w:r w:rsidRPr="00EB5620">
        <w:rPr>
          <w:rFonts w:ascii="Arial" w:hAnsi="Arial" w:cs="Arial"/>
          <w:sz w:val="18"/>
          <w:szCs w:val="18"/>
          <w:shd w:val="clear" w:color="auto" w:fill="FFFFFF" w:themeFill="background1"/>
        </w:rPr>
        <w:t xml:space="preserve"> valider avec la conseillère au dossier;</w:t>
      </w:r>
    </w:p>
    <w:p w14:paraId="0C7B24D0" w14:textId="77777777" w:rsidR="00BD1345" w:rsidRPr="00EB5620" w:rsidRDefault="00BD1345" w:rsidP="00BD1345">
      <w:pPr>
        <w:widowControl w:val="0"/>
        <w:numPr>
          <w:ilvl w:val="1"/>
          <w:numId w:val="5"/>
        </w:numPr>
        <w:tabs>
          <w:tab w:val="clear" w:pos="1260"/>
          <w:tab w:val="left" w:pos="276"/>
        </w:tabs>
        <w:autoSpaceDE w:val="0"/>
        <w:autoSpaceDN w:val="0"/>
        <w:adjustRightInd w:val="0"/>
        <w:spacing w:before="20"/>
        <w:ind w:left="278" w:hanging="284"/>
        <w:jc w:val="both"/>
        <w:rPr>
          <w:rFonts w:ascii="Arial" w:hAnsi="Arial" w:cs="Arial"/>
          <w:sz w:val="18"/>
          <w:szCs w:val="18"/>
        </w:rPr>
      </w:pPr>
      <w:bookmarkStart w:id="5" w:name="_Hlk115421317"/>
      <w:bookmarkEnd w:id="4"/>
      <w:r w:rsidRPr="00EB5620">
        <w:rPr>
          <w:rFonts w:ascii="Arial" w:hAnsi="Arial" w:cs="Arial"/>
          <w:sz w:val="18"/>
          <w:szCs w:val="18"/>
        </w:rPr>
        <w:t>Tout document pertinent à la demande - à</w:t>
      </w:r>
      <w:r w:rsidRPr="00EB5620">
        <w:rPr>
          <w:rFonts w:ascii="Arial" w:hAnsi="Arial" w:cs="Arial"/>
          <w:sz w:val="18"/>
          <w:szCs w:val="18"/>
          <w:shd w:val="clear" w:color="auto" w:fill="FFFFFF" w:themeFill="background1"/>
        </w:rPr>
        <w:t xml:space="preserve"> valider avec la conseillère au dossier</w:t>
      </w:r>
      <w:bookmarkEnd w:id="5"/>
      <w:r w:rsidRPr="00EB5620">
        <w:rPr>
          <w:rFonts w:ascii="Arial" w:hAnsi="Arial" w:cs="Arial"/>
          <w:sz w:val="18"/>
          <w:szCs w:val="18"/>
        </w:rPr>
        <w:t>.</w:t>
      </w:r>
    </w:p>
    <w:bookmarkEnd w:id="0"/>
    <w:p w14:paraId="59B5CA1D" w14:textId="77777777" w:rsidR="0056244C" w:rsidRPr="00EB5620" w:rsidRDefault="0056244C" w:rsidP="00EB5620">
      <w:pPr>
        <w:widowControl w:val="0"/>
        <w:tabs>
          <w:tab w:val="left" w:pos="276"/>
        </w:tabs>
        <w:autoSpaceDE w:val="0"/>
        <w:autoSpaceDN w:val="0"/>
        <w:adjustRightInd w:val="0"/>
        <w:spacing w:before="20"/>
        <w:ind w:left="-6"/>
        <w:jc w:val="both"/>
        <w:rPr>
          <w:rFonts w:ascii="Arial" w:hAnsi="Arial" w:cs="Arial"/>
          <w:szCs w:val="22"/>
        </w:rPr>
      </w:pPr>
    </w:p>
    <w:p w14:paraId="6D09FD06" w14:textId="77777777" w:rsidR="0008640D" w:rsidRPr="00EB5620" w:rsidRDefault="0008640D" w:rsidP="00EB5620">
      <w:pPr>
        <w:widowControl w:val="0"/>
        <w:tabs>
          <w:tab w:val="left" w:pos="276"/>
        </w:tabs>
        <w:autoSpaceDE w:val="0"/>
        <w:autoSpaceDN w:val="0"/>
        <w:adjustRightInd w:val="0"/>
        <w:spacing w:before="20"/>
        <w:ind w:left="-6"/>
        <w:jc w:val="both"/>
        <w:rPr>
          <w:rFonts w:ascii="Arial" w:hAnsi="Arial" w:cs="Arial"/>
          <w:szCs w:val="22"/>
        </w:rPr>
      </w:pPr>
    </w:p>
    <w:sectPr w:rsidR="0008640D" w:rsidRPr="00EB5620" w:rsidSect="008971D5">
      <w:type w:val="continuous"/>
      <w:pgSz w:w="12240" w:h="20160" w:code="5"/>
      <w:pgMar w:top="993" w:right="616" w:bottom="1701" w:left="851" w:header="708" w:footer="708"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FB36" w14:textId="77777777" w:rsidR="00E3766E" w:rsidRDefault="00E3766E" w:rsidP="00C12B7D">
      <w:r>
        <w:separator/>
      </w:r>
    </w:p>
  </w:endnote>
  <w:endnote w:type="continuationSeparator" w:id="0">
    <w:p w14:paraId="5254BB10" w14:textId="77777777" w:rsidR="00E3766E" w:rsidRDefault="00E3766E" w:rsidP="00C12B7D">
      <w:r>
        <w:continuationSeparator/>
      </w:r>
    </w:p>
  </w:endnote>
  <w:endnote w:type="continuationNotice" w:id="1">
    <w:p w14:paraId="6DE128D5" w14:textId="77777777" w:rsidR="00E3766E" w:rsidRDefault="00E37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8056" w14:textId="52534987" w:rsidR="007A3370" w:rsidRPr="00A05094" w:rsidRDefault="00A05094" w:rsidP="003C0C33">
    <w:pPr>
      <w:pStyle w:val="Pieddepage"/>
      <w:jc w:val="center"/>
      <w:rPr>
        <w:rFonts w:ascii="Arial Narrow" w:hAnsi="Arial Narrow"/>
        <w:sz w:val="18"/>
        <w:szCs w:val="18"/>
      </w:rPr>
    </w:pPr>
    <w:r w:rsidRPr="00A05094">
      <w:rPr>
        <w:rFonts w:ascii="Arial Narrow" w:hAnsi="Arial Narrow"/>
        <w:sz w:val="18"/>
        <w:szCs w:val="18"/>
      </w:rPr>
      <w:t xml:space="preserve">- </w:t>
    </w:r>
    <w:sdt>
      <w:sdtPr>
        <w:rPr>
          <w:rFonts w:ascii="Arial Narrow" w:hAnsi="Arial Narrow"/>
          <w:sz w:val="18"/>
          <w:szCs w:val="18"/>
        </w:rPr>
        <w:id w:val="1562290711"/>
        <w:docPartObj>
          <w:docPartGallery w:val="Page Numbers (Bottom of Page)"/>
          <w:docPartUnique/>
        </w:docPartObj>
      </w:sdtPr>
      <w:sdtContent>
        <w:r w:rsidRPr="00A05094">
          <w:rPr>
            <w:rFonts w:ascii="Arial Narrow" w:hAnsi="Arial Narrow"/>
            <w:sz w:val="18"/>
            <w:szCs w:val="18"/>
          </w:rPr>
          <w:fldChar w:fldCharType="begin"/>
        </w:r>
        <w:r w:rsidRPr="00A05094">
          <w:rPr>
            <w:rFonts w:ascii="Arial Narrow" w:hAnsi="Arial Narrow"/>
            <w:sz w:val="18"/>
            <w:szCs w:val="18"/>
          </w:rPr>
          <w:instrText>PAGE   \* MERGEFORMAT</w:instrText>
        </w:r>
        <w:r w:rsidRPr="00A05094">
          <w:rPr>
            <w:rFonts w:ascii="Arial Narrow" w:hAnsi="Arial Narrow"/>
            <w:sz w:val="18"/>
            <w:szCs w:val="18"/>
          </w:rPr>
          <w:fldChar w:fldCharType="separate"/>
        </w:r>
        <w:r w:rsidRPr="00A05094">
          <w:rPr>
            <w:rFonts w:ascii="Arial Narrow" w:hAnsi="Arial Narrow"/>
            <w:sz w:val="18"/>
            <w:szCs w:val="18"/>
          </w:rPr>
          <w:t>1</w:t>
        </w:r>
        <w:r w:rsidRPr="00A05094">
          <w:rPr>
            <w:rFonts w:ascii="Arial Narrow" w:hAnsi="Arial Narrow"/>
            <w:sz w:val="18"/>
            <w:szCs w:val="18"/>
          </w:rPr>
          <w:fldChar w:fldCharType="end"/>
        </w:r>
        <w:r w:rsidRPr="00A05094">
          <w:rPr>
            <w:rFonts w:ascii="Arial Narrow" w:hAnsi="Arial Narrow"/>
            <w:sz w:val="18"/>
            <w:szCs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647E" w14:textId="77777777" w:rsidR="00E3766E" w:rsidRDefault="00E3766E" w:rsidP="00C12B7D">
      <w:r>
        <w:separator/>
      </w:r>
    </w:p>
  </w:footnote>
  <w:footnote w:type="continuationSeparator" w:id="0">
    <w:p w14:paraId="310096D5" w14:textId="77777777" w:rsidR="00E3766E" w:rsidRDefault="00E3766E" w:rsidP="00C12B7D">
      <w:r>
        <w:continuationSeparator/>
      </w:r>
    </w:p>
  </w:footnote>
  <w:footnote w:type="continuationNotice" w:id="1">
    <w:p w14:paraId="6D58403A" w14:textId="77777777" w:rsidR="00E3766E" w:rsidRDefault="00E3766E"/>
  </w:footnote>
  <w:footnote w:id="2">
    <w:p w14:paraId="0693CF5C" w14:textId="34D54BB5" w:rsidR="00700F92" w:rsidRPr="00EB5620" w:rsidRDefault="00700F92" w:rsidP="00EB5620">
      <w:pPr>
        <w:pStyle w:val="Niveau2texte"/>
        <w:keepLines w:val="0"/>
        <w:widowControl/>
        <w:spacing w:before="60" w:after="0"/>
        <w:ind w:left="0"/>
        <w:jc w:val="both"/>
        <w:rPr>
          <w:lang w:val="fr-CA"/>
        </w:rPr>
      </w:pPr>
      <w:r w:rsidRPr="00124EB4">
        <w:rPr>
          <w:rStyle w:val="Appelnotedebasdep"/>
          <w:sz w:val="14"/>
          <w:szCs w:val="14"/>
        </w:rPr>
        <w:footnoteRef/>
      </w:r>
      <w:r w:rsidRPr="00124EB4">
        <w:rPr>
          <w:sz w:val="14"/>
          <w:szCs w:val="14"/>
          <w:lang w:val="fr-CA"/>
        </w:rPr>
        <w:t xml:space="preserve"> </w:t>
      </w:r>
      <w:r w:rsidRPr="0004581B">
        <w:rPr>
          <w:rFonts w:ascii="Arial Narrow" w:hAnsi="Arial Narrow"/>
          <w:sz w:val="16"/>
          <w:szCs w:val="16"/>
          <w:lang w:val="fr-CA"/>
        </w:rPr>
        <w:t>Une aide financière pour un projet d’infrastructure ou de services-conseils pour un festival ou un événement peut être accordée par l’EPRTNT 25-27. Ce type de projet doit toutefois être soumis dans la catégorie « Attraits, activités et équipements » ou « Études et services-conseils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5F9"/>
    <w:multiLevelType w:val="hybridMultilevel"/>
    <w:tmpl w:val="E02C9A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E753AA"/>
    <w:multiLevelType w:val="hybridMultilevel"/>
    <w:tmpl w:val="C7022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2A3E94"/>
    <w:multiLevelType w:val="hybridMultilevel"/>
    <w:tmpl w:val="E1EA4F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0A5870"/>
    <w:multiLevelType w:val="hybridMultilevel"/>
    <w:tmpl w:val="1E70FF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725468"/>
    <w:multiLevelType w:val="multilevel"/>
    <w:tmpl w:val="DC844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C3D97"/>
    <w:multiLevelType w:val="hybridMultilevel"/>
    <w:tmpl w:val="F15AA0D0"/>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BCB7F62"/>
    <w:multiLevelType w:val="multilevel"/>
    <w:tmpl w:val="45C06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4063C"/>
    <w:multiLevelType w:val="hybridMultilevel"/>
    <w:tmpl w:val="AC3AB2BE"/>
    <w:lvl w:ilvl="0" w:tplc="0C0C0001">
      <w:start w:val="1"/>
      <w:numFmt w:val="bullet"/>
      <w:lvlText w:val=""/>
      <w:lvlJc w:val="left"/>
      <w:pPr>
        <w:ind w:left="1644" w:hanging="360"/>
      </w:pPr>
      <w:rPr>
        <w:rFonts w:ascii="Symbol" w:hAnsi="Symbol" w:hint="default"/>
      </w:rPr>
    </w:lvl>
    <w:lvl w:ilvl="1" w:tplc="0C0C0003" w:tentative="1">
      <w:start w:val="1"/>
      <w:numFmt w:val="bullet"/>
      <w:lvlText w:val="o"/>
      <w:lvlJc w:val="left"/>
      <w:pPr>
        <w:ind w:left="2364" w:hanging="360"/>
      </w:pPr>
      <w:rPr>
        <w:rFonts w:ascii="Courier New" w:hAnsi="Courier New" w:cs="Courier New" w:hint="default"/>
      </w:rPr>
    </w:lvl>
    <w:lvl w:ilvl="2" w:tplc="0C0C0005" w:tentative="1">
      <w:start w:val="1"/>
      <w:numFmt w:val="bullet"/>
      <w:lvlText w:val=""/>
      <w:lvlJc w:val="left"/>
      <w:pPr>
        <w:ind w:left="3084" w:hanging="360"/>
      </w:pPr>
      <w:rPr>
        <w:rFonts w:ascii="Wingdings" w:hAnsi="Wingdings" w:hint="default"/>
      </w:rPr>
    </w:lvl>
    <w:lvl w:ilvl="3" w:tplc="0C0C0001" w:tentative="1">
      <w:start w:val="1"/>
      <w:numFmt w:val="bullet"/>
      <w:lvlText w:val=""/>
      <w:lvlJc w:val="left"/>
      <w:pPr>
        <w:ind w:left="3804" w:hanging="360"/>
      </w:pPr>
      <w:rPr>
        <w:rFonts w:ascii="Symbol" w:hAnsi="Symbol" w:hint="default"/>
      </w:rPr>
    </w:lvl>
    <w:lvl w:ilvl="4" w:tplc="0C0C0003" w:tentative="1">
      <w:start w:val="1"/>
      <w:numFmt w:val="bullet"/>
      <w:lvlText w:val="o"/>
      <w:lvlJc w:val="left"/>
      <w:pPr>
        <w:ind w:left="4524" w:hanging="360"/>
      </w:pPr>
      <w:rPr>
        <w:rFonts w:ascii="Courier New" w:hAnsi="Courier New" w:cs="Courier New" w:hint="default"/>
      </w:rPr>
    </w:lvl>
    <w:lvl w:ilvl="5" w:tplc="0C0C0005" w:tentative="1">
      <w:start w:val="1"/>
      <w:numFmt w:val="bullet"/>
      <w:lvlText w:val=""/>
      <w:lvlJc w:val="left"/>
      <w:pPr>
        <w:ind w:left="5244" w:hanging="360"/>
      </w:pPr>
      <w:rPr>
        <w:rFonts w:ascii="Wingdings" w:hAnsi="Wingdings" w:hint="default"/>
      </w:rPr>
    </w:lvl>
    <w:lvl w:ilvl="6" w:tplc="0C0C0001" w:tentative="1">
      <w:start w:val="1"/>
      <w:numFmt w:val="bullet"/>
      <w:lvlText w:val=""/>
      <w:lvlJc w:val="left"/>
      <w:pPr>
        <w:ind w:left="5964" w:hanging="360"/>
      </w:pPr>
      <w:rPr>
        <w:rFonts w:ascii="Symbol" w:hAnsi="Symbol" w:hint="default"/>
      </w:rPr>
    </w:lvl>
    <w:lvl w:ilvl="7" w:tplc="0C0C0003" w:tentative="1">
      <w:start w:val="1"/>
      <w:numFmt w:val="bullet"/>
      <w:lvlText w:val="o"/>
      <w:lvlJc w:val="left"/>
      <w:pPr>
        <w:ind w:left="6684" w:hanging="360"/>
      </w:pPr>
      <w:rPr>
        <w:rFonts w:ascii="Courier New" w:hAnsi="Courier New" w:cs="Courier New" w:hint="default"/>
      </w:rPr>
    </w:lvl>
    <w:lvl w:ilvl="8" w:tplc="0C0C0005" w:tentative="1">
      <w:start w:val="1"/>
      <w:numFmt w:val="bullet"/>
      <w:lvlText w:val=""/>
      <w:lvlJc w:val="left"/>
      <w:pPr>
        <w:ind w:left="7404" w:hanging="360"/>
      </w:pPr>
      <w:rPr>
        <w:rFonts w:ascii="Wingdings" w:hAnsi="Wingdings" w:hint="default"/>
      </w:rPr>
    </w:lvl>
  </w:abstractNum>
  <w:abstractNum w:abstractNumId="8" w15:restartNumberingAfterBreak="0">
    <w:nsid w:val="1CD13A13"/>
    <w:multiLevelType w:val="hybridMultilevel"/>
    <w:tmpl w:val="1B3C3310"/>
    <w:lvl w:ilvl="0" w:tplc="FFFFFFFF">
      <w:start w:val="1"/>
      <w:numFmt w:val="decimal"/>
      <w:lvlText w:val="%1."/>
      <w:lvlJc w:val="left"/>
      <w:pPr>
        <w:tabs>
          <w:tab w:val="num" w:pos="720"/>
        </w:tabs>
        <w:ind w:left="720" w:hanging="360"/>
      </w:pPr>
    </w:lvl>
    <w:lvl w:ilvl="1" w:tplc="0C0C0005">
      <w:start w:val="1"/>
      <w:numFmt w:val="bullet"/>
      <w:lvlText w:val=""/>
      <w:lvlJc w:val="left"/>
      <w:pPr>
        <w:tabs>
          <w:tab w:val="num" w:pos="1260"/>
        </w:tabs>
        <w:ind w:left="1260" w:hanging="360"/>
      </w:pPr>
      <w:rPr>
        <w:rFonts w:ascii="Wingdings" w:hAnsi="Wingdings" w:hint="default"/>
      </w:rPr>
    </w:lvl>
    <w:lvl w:ilvl="2" w:tplc="8F9A9802">
      <w:start w:val="7"/>
      <w:numFmt w:val="decimal"/>
      <w:lvlText w:val="%3."/>
      <w:lvlJc w:val="left"/>
      <w:pPr>
        <w:tabs>
          <w:tab w:val="num" w:pos="2340"/>
        </w:tabs>
        <w:ind w:left="2340" w:hanging="360"/>
      </w:pPr>
      <w:rPr>
        <w:rFonts w:hint="default"/>
      </w:rPr>
    </w:lvl>
    <w:lvl w:ilvl="3" w:tplc="6FD26E4A">
      <w:start w:val="7"/>
      <w:numFmt w:val="bullet"/>
      <w:lvlText w:val="-"/>
      <w:lvlJc w:val="left"/>
      <w:pPr>
        <w:tabs>
          <w:tab w:val="num" w:pos="2880"/>
        </w:tabs>
        <w:ind w:left="2880" w:hanging="360"/>
      </w:pPr>
      <w:rPr>
        <w:rFonts w:ascii="Times New Roman" w:eastAsia="Times New Roman" w:hAnsi="Times New Roman" w:cs="Times New Roman"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28782CDA"/>
    <w:multiLevelType w:val="hybridMultilevel"/>
    <w:tmpl w:val="E6447CF4"/>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0" w15:restartNumberingAfterBreak="0">
    <w:nsid w:val="2C212DD1"/>
    <w:multiLevelType w:val="hybridMultilevel"/>
    <w:tmpl w:val="3886EA6C"/>
    <w:lvl w:ilvl="0" w:tplc="2D3CE248">
      <w:start w:val="1"/>
      <w:numFmt w:val="bullet"/>
      <w:lvlText w:val=""/>
      <w:lvlJc w:val="left"/>
      <w:pPr>
        <w:ind w:left="720" w:hanging="360"/>
      </w:pPr>
      <w:rPr>
        <w:rFonts w:ascii="Symbol" w:hAnsi="Symbol" w:hint="default"/>
      </w:rPr>
    </w:lvl>
    <w:lvl w:ilvl="1" w:tplc="A264813C">
      <w:start w:val="1"/>
      <w:numFmt w:val="bullet"/>
      <w:lvlText w:val="o"/>
      <w:lvlJc w:val="left"/>
      <w:pPr>
        <w:ind w:left="1440" w:hanging="360"/>
      </w:pPr>
      <w:rPr>
        <w:rFonts w:ascii="Courier New" w:hAnsi="Courier New" w:hint="default"/>
      </w:rPr>
    </w:lvl>
    <w:lvl w:ilvl="2" w:tplc="5EEE2D08" w:tentative="1">
      <w:start w:val="1"/>
      <w:numFmt w:val="bullet"/>
      <w:lvlText w:val=""/>
      <w:lvlJc w:val="left"/>
      <w:pPr>
        <w:ind w:left="2160" w:hanging="360"/>
      </w:pPr>
      <w:rPr>
        <w:rFonts w:ascii="Wingdings" w:hAnsi="Wingdings" w:hint="default"/>
      </w:rPr>
    </w:lvl>
    <w:lvl w:ilvl="3" w:tplc="18CA6242" w:tentative="1">
      <w:start w:val="1"/>
      <w:numFmt w:val="bullet"/>
      <w:lvlText w:val=""/>
      <w:lvlJc w:val="left"/>
      <w:pPr>
        <w:ind w:left="2880" w:hanging="360"/>
      </w:pPr>
      <w:rPr>
        <w:rFonts w:ascii="Symbol" w:hAnsi="Symbol" w:hint="default"/>
      </w:rPr>
    </w:lvl>
    <w:lvl w:ilvl="4" w:tplc="E08ABD56" w:tentative="1">
      <w:start w:val="1"/>
      <w:numFmt w:val="bullet"/>
      <w:lvlText w:val="o"/>
      <w:lvlJc w:val="left"/>
      <w:pPr>
        <w:ind w:left="3600" w:hanging="360"/>
      </w:pPr>
      <w:rPr>
        <w:rFonts w:ascii="Courier New" w:hAnsi="Courier New" w:hint="default"/>
      </w:rPr>
    </w:lvl>
    <w:lvl w:ilvl="5" w:tplc="2BC4749A" w:tentative="1">
      <w:start w:val="1"/>
      <w:numFmt w:val="bullet"/>
      <w:lvlText w:val=""/>
      <w:lvlJc w:val="left"/>
      <w:pPr>
        <w:ind w:left="4320" w:hanging="360"/>
      </w:pPr>
      <w:rPr>
        <w:rFonts w:ascii="Wingdings" w:hAnsi="Wingdings" w:hint="default"/>
      </w:rPr>
    </w:lvl>
    <w:lvl w:ilvl="6" w:tplc="D480EE34" w:tentative="1">
      <w:start w:val="1"/>
      <w:numFmt w:val="bullet"/>
      <w:lvlText w:val=""/>
      <w:lvlJc w:val="left"/>
      <w:pPr>
        <w:ind w:left="5040" w:hanging="360"/>
      </w:pPr>
      <w:rPr>
        <w:rFonts w:ascii="Symbol" w:hAnsi="Symbol" w:hint="default"/>
      </w:rPr>
    </w:lvl>
    <w:lvl w:ilvl="7" w:tplc="E2C2B47A" w:tentative="1">
      <w:start w:val="1"/>
      <w:numFmt w:val="bullet"/>
      <w:lvlText w:val="o"/>
      <w:lvlJc w:val="left"/>
      <w:pPr>
        <w:ind w:left="5760" w:hanging="360"/>
      </w:pPr>
      <w:rPr>
        <w:rFonts w:ascii="Courier New" w:hAnsi="Courier New" w:hint="default"/>
      </w:rPr>
    </w:lvl>
    <w:lvl w:ilvl="8" w:tplc="6056400E" w:tentative="1">
      <w:start w:val="1"/>
      <w:numFmt w:val="bullet"/>
      <w:lvlText w:val=""/>
      <w:lvlJc w:val="left"/>
      <w:pPr>
        <w:ind w:left="6480" w:hanging="360"/>
      </w:pPr>
      <w:rPr>
        <w:rFonts w:ascii="Wingdings" w:hAnsi="Wingdings" w:hint="default"/>
      </w:rPr>
    </w:lvl>
  </w:abstractNum>
  <w:abstractNum w:abstractNumId="11" w15:restartNumberingAfterBreak="0">
    <w:nsid w:val="2F10269A"/>
    <w:multiLevelType w:val="hybridMultilevel"/>
    <w:tmpl w:val="18A863E4"/>
    <w:lvl w:ilvl="0" w:tplc="FFFFFFFF">
      <w:start w:val="1"/>
      <w:numFmt w:val="bullet"/>
      <w:lvlText w:val=""/>
      <w:lvlJc w:val="left"/>
      <w:pPr>
        <w:ind w:left="720" w:hanging="360"/>
      </w:pPr>
      <w:rPr>
        <w:rFonts w:ascii="Symbol" w:hAnsi="Symbol" w:hint="default"/>
      </w:rPr>
    </w:lvl>
    <w:lvl w:ilvl="1" w:tplc="0C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084961"/>
    <w:multiLevelType w:val="hybridMultilevel"/>
    <w:tmpl w:val="B3F8B9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6A344F9"/>
    <w:multiLevelType w:val="hybridMultilevel"/>
    <w:tmpl w:val="88B2A3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1A1517"/>
    <w:multiLevelType w:val="hybridMultilevel"/>
    <w:tmpl w:val="8E62BFAE"/>
    <w:lvl w:ilvl="0" w:tplc="0C0C0005">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D690DA6"/>
    <w:multiLevelType w:val="hybridMultilevel"/>
    <w:tmpl w:val="AF8E6026"/>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4DDF26AF"/>
    <w:multiLevelType w:val="hybridMultilevel"/>
    <w:tmpl w:val="9FB45620"/>
    <w:lvl w:ilvl="0" w:tplc="FFFFFFFF">
      <w:start w:val="1"/>
      <w:numFmt w:val="decimal"/>
      <w:lvlText w:val="%1."/>
      <w:lvlJc w:val="left"/>
      <w:pPr>
        <w:tabs>
          <w:tab w:val="num" w:pos="720"/>
        </w:tabs>
        <w:ind w:left="720" w:hanging="360"/>
      </w:pPr>
    </w:lvl>
    <w:lvl w:ilvl="1" w:tplc="0C0C000B">
      <w:start w:val="1"/>
      <w:numFmt w:val="bullet"/>
      <w:lvlText w:val=""/>
      <w:lvlJc w:val="left"/>
      <w:pPr>
        <w:tabs>
          <w:tab w:val="num" w:pos="1260"/>
        </w:tabs>
        <w:ind w:left="1260" w:hanging="360"/>
      </w:pPr>
      <w:rPr>
        <w:rFonts w:ascii="Wingdings" w:hAnsi="Wingdings" w:hint="default"/>
      </w:rPr>
    </w:lvl>
    <w:lvl w:ilvl="2" w:tplc="9BE409C8">
      <w:start w:val="1"/>
      <w:numFmt w:val="bullet"/>
      <w:lvlText w:val="o"/>
      <w:lvlJc w:val="left"/>
      <w:pPr>
        <w:tabs>
          <w:tab w:val="num" w:pos="2340"/>
        </w:tabs>
        <w:ind w:left="2340" w:hanging="360"/>
      </w:pPr>
      <w:rPr>
        <w:rFonts w:ascii="Courier New" w:hAnsi="Courier New" w:cs="Courier New" w:hint="default"/>
        <w:sz w:val="24"/>
        <w:szCs w:val="24"/>
      </w:rPr>
    </w:lvl>
    <w:lvl w:ilvl="3" w:tplc="6FD26E4A">
      <w:start w:val="7"/>
      <w:numFmt w:val="bullet"/>
      <w:lvlText w:val="-"/>
      <w:lvlJc w:val="left"/>
      <w:pPr>
        <w:tabs>
          <w:tab w:val="num" w:pos="2880"/>
        </w:tabs>
        <w:ind w:left="2880" w:hanging="360"/>
      </w:pPr>
      <w:rPr>
        <w:rFonts w:ascii="Times New Roman" w:eastAsia="Times New Roman" w:hAnsi="Times New Roman" w:cs="Times New Roman"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4E6E0E43"/>
    <w:multiLevelType w:val="hybridMultilevel"/>
    <w:tmpl w:val="8892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EEC0A71"/>
    <w:multiLevelType w:val="hybridMultilevel"/>
    <w:tmpl w:val="56709566"/>
    <w:lvl w:ilvl="0" w:tplc="E9529FDE">
      <w:start w:val="1"/>
      <w:numFmt w:val="bullet"/>
      <w:lvlText w:val=""/>
      <w:lvlJc w:val="left"/>
      <w:pPr>
        <w:ind w:left="720" w:hanging="360"/>
      </w:pPr>
      <w:rPr>
        <w:rFonts w:ascii="Wingdings" w:hAnsi="Wingdings"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5F32321"/>
    <w:multiLevelType w:val="multilevel"/>
    <w:tmpl w:val="A9F00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175B0"/>
    <w:multiLevelType w:val="hybridMultilevel"/>
    <w:tmpl w:val="63C4D2AA"/>
    <w:lvl w:ilvl="0" w:tplc="FFFFFFFF">
      <w:start w:val="1"/>
      <w:numFmt w:val="bullet"/>
      <w:lvlText w:val=""/>
      <w:lvlJc w:val="left"/>
      <w:pPr>
        <w:ind w:left="720" w:hanging="360"/>
      </w:pPr>
      <w:rPr>
        <w:rFonts w:ascii="Symbol" w:hAnsi="Symbol" w:hint="default"/>
      </w:rPr>
    </w:lvl>
    <w:lvl w:ilvl="1" w:tplc="0C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41778D"/>
    <w:multiLevelType w:val="hybridMultilevel"/>
    <w:tmpl w:val="4BB8415A"/>
    <w:lvl w:ilvl="0" w:tplc="0C0C0005">
      <w:start w:val="1"/>
      <w:numFmt w:val="bullet"/>
      <w:lvlText w:val=""/>
      <w:lvlJc w:val="left"/>
      <w:pPr>
        <w:ind w:left="720" w:hanging="360"/>
      </w:pPr>
      <w:rPr>
        <w:rFonts w:ascii="Wingdings" w:hAnsi="Wingdings" w:hint="default"/>
      </w:rPr>
    </w:lvl>
    <w:lvl w:ilvl="1" w:tplc="8FA2C352">
      <w:start w:val="1"/>
      <w:numFmt w:val="bullet"/>
      <w:lvlText w:val="-"/>
      <w:lvlJc w:val="left"/>
      <w:pPr>
        <w:ind w:left="1440" w:hanging="360"/>
      </w:pPr>
      <w:rPr>
        <w:rFonts w:ascii="Arial" w:hAnsi="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C4D1501"/>
    <w:multiLevelType w:val="hybridMultilevel"/>
    <w:tmpl w:val="38A69F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59C4112"/>
    <w:multiLevelType w:val="hybridMultilevel"/>
    <w:tmpl w:val="047A307E"/>
    <w:lvl w:ilvl="0" w:tplc="CCC8A092">
      <w:start w:val="1"/>
      <w:numFmt w:val="bullet"/>
      <w:lvlText w:val=""/>
      <w:lvlJc w:val="left"/>
      <w:pPr>
        <w:ind w:left="720" w:hanging="360"/>
      </w:pPr>
      <w:rPr>
        <w:rFonts w:ascii="Symbol" w:hAnsi="Symbol" w:hint="default"/>
      </w:rPr>
    </w:lvl>
    <w:lvl w:ilvl="1" w:tplc="8FA63C5C" w:tentative="1">
      <w:start w:val="1"/>
      <w:numFmt w:val="bullet"/>
      <w:lvlText w:val="o"/>
      <w:lvlJc w:val="left"/>
      <w:pPr>
        <w:ind w:left="1440" w:hanging="360"/>
      </w:pPr>
      <w:rPr>
        <w:rFonts w:ascii="Courier New" w:hAnsi="Courier New" w:hint="default"/>
      </w:rPr>
    </w:lvl>
    <w:lvl w:ilvl="2" w:tplc="24F2CA36" w:tentative="1">
      <w:start w:val="1"/>
      <w:numFmt w:val="bullet"/>
      <w:lvlText w:val=""/>
      <w:lvlJc w:val="left"/>
      <w:pPr>
        <w:ind w:left="2160" w:hanging="360"/>
      </w:pPr>
      <w:rPr>
        <w:rFonts w:ascii="Wingdings" w:hAnsi="Wingdings" w:hint="default"/>
      </w:rPr>
    </w:lvl>
    <w:lvl w:ilvl="3" w:tplc="3738C6FC" w:tentative="1">
      <w:start w:val="1"/>
      <w:numFmt w:val="bullet"/>
      <w:lvlText w:val=""/>
      <w:lvlJc w:val="left"/>
      <w:pPr>
        <w:ind w:left="2880" w:hanging="360"/>
      </w:pPr>
      <w:rPr>
        <w:rFonts w:ascii="Symbol" w:hAnsi="Symbol" w:hint="default"/>
      </w:rPr>
    </w:lvl>
    <w:lvl w:ilvl="4" w:tplc="27C28778" w:tentative="1">
      <w:start w:val="1"/>
      <w:numFmt w:val="bullet"/>
      <w:lvlText w:val="o"/>
      <w:lvlJc w:val="left"/>
      <w:pPr>
        <w:ind w:left="3600" w:hanging="360"/>
      </w:pPr>
      <w:rPr>
        <w:rFonts w:ascii="Courier New" w:hAnsi="Courier New" w:hint="default"/>
      </w:rPr>
    </w:lvl>
    <w:lvl w:ilvl="5" w:tplc="A7EC9A40" w:tentative="1">
      <w:start w:val="1"/>
      <w:numFmt w:val="bullet"/>
      <w:lvlText w:val=""/>
      <w:lvlJc w:val="left"/>
      <w:pPr>
        <w:ind w:left="4320" w:hanging="360"/>
      </w:pPr>
      <w:rPr>
        <w:rFonts w:ascii="Wingdings" w:hAnsi="Wingdings" w:hint="default"/>
      </w:rPr>
    </w:lvl>
    <w:lvl w:ilvl="6" w:tplc="FA787996" w:tentative="1">
      <w:start w:val="1"/>
      <w:numFmt w:val="bullet"/>
      <w:lvlText w:val=""/>
      <w:lvlJc w:val="left"/>
      <w:pPr>
        <w:ind w:left="5040" w:hanging="360"/>
      </w:pPr>
      <w:rPr>
        <w:rFonts w:ascii="Symbol" w:hAnsi="Symbol" w:hint="default"/>
      </w:rPr>
    </w:lvl>
    <w:lvl w:ilvl="7" w:tplc="D3F27B36" w:tentative="1">
      <w:start w:val="1"/>
      <w:numFmt w:val="bullet"/>
      <w:lvlText w:val="o"/>
      <w:lvlJc w:val="left"/>
      <w:pPr>
        <w:ind w:left="5760" w:hanging="360"/>
      </w:pPr>
      <w:rPr>
        <w:rFonts w:ascii="Courier New" w:hAnsi="Courier New" w:hint="default"/>
      </w:rPr>
    </w:lvl>
    <w:lvl w:ilvl="8" w:tplc="5CE4F018" w:tentative="1">
      <w:start w:val="1"/>
      <w:numFmt w:val="bullet"/>
      <w:lvlText w:val=""/>
      <w:lvlJc w:val="left"/>
      <w:pPr>
        <w:ind w:left="6480" w:hanging="360"/>
      </w:pPr>
      <w:rPr>
        <w:rFonts w:ascii="Wingdings" w:hAnsi="Wingdings" w:hint="default"/>
      </w:rPr>
    </w:lvl>
  </w:abstractNum>
  <w:abstractNum w:abstractNumId="24" w15:restartNumberingAfterBreak="0">
    <w:nsid w:val="76A01D4E"/>
    <w:multiLevelType w:val="hybridMultilevel"/>
    <w:tmpl w:val="5FC80CE4"/>
    <w:lvl w:ilvl="0" w:tplc="FFFFFFFF">
      <w:start w:val="1"/>
      <w:numFmt w:val="decimal"/>
      <w:lvlText w:val="%1."/>
      <w:lvlJc w:val="left"/>
      <w:pPr>
        <w:tabs>
          <w:tab w:val="num" w:pos="720"/>
        </w:tabs>
        <w:ind w:left="720" w:hanging="360"/>
      </w:pPr>
    </w:lvl>
    <w:lvl w:ilvl="1" w:tplc="0C0C000B">
      <w:start w:val="1"/>
      <w:numFmt w:val="bullet"/>
      <w:lvlText w:val=""/>
      <w:lvlJc w:val="left"/>
      <w:pPr>
        <w:tabs>
          <w:tab w:val="num" w:pos="1260"/>
        </w:tabs>
        <w:ind w:left="1260" w:hanging="360"/>
      </w:pPr>
      <w:rPr>
        <w:rFonts w:ascii="Wingdings" w:hAnsi="Wingdings" w:hint="default"/>
      </w:rPr>
    </w:lvl>
    <w:lvl w:ilvl="2" w:tplc="8F9A9802">
      <w:start w:val="7"/>
      <w:numFmt w:val="decimal"/>
      <w:lvlText w:val="%3."/>
      <w:lvlJc w:val="left"/>
      <w:pPr>
        <w:tabs>
          <w:tab w:val="num" w:pos="2340"/>
        </w:tabs>
        <w:ind w:left="2340" w:hanging="360"/>
      </w:pPr>
      <w:rPr>
        <w:rFonts w:hint="default"/>
      </w:rPr>
    </w:lvl>
    <w:lvl w:ilvl="3" w:tplc="6FD26E4A">
      <w:start w:val="7"/>
      <w:numFmt w:val="bullet"/>
      <w:lvlText w:val="-"/>
      <w:lvlJc w:val="left"/>
      <w:pPr>
        <w:tabs>
          <w:tab w:val="num" w:pos="2880"/>
        </w:tabs>
        <w:ind w:left="2880" w:hanging="360"/>
      </w:pPr>
      <w:rPr>
        <w:rFonts w:ascii="Times New Roman" w:eastAsia="Times New Roman" w:hAnsi="Times New Roman" w:cs="Times New Roman"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77A65EB8"/>
    <w:multiLevelType w:val="hybridMultilevel"/>
    <w:tmpl w:val="09E28BF6"/>
    <w:lvl w:ilvl="0" w:tplc="8FA2C352">
      <w:start w:val="1"/>
      <w:numFmt w:val="bullet"/>
      <w:lvlText w:val="-"/>
      <w:lvlJc w:val="left"/>
      <w:pPr>
        <w:ind w:left="720" w:hanging="360"/>
      </w:pPr>
      <w:rPr>
        <w:rFonts w:ascii="Arial" w:hAnsi="Arial" w:hint="default"/>
      </w:rPr>
    </w:lvl>
    <w:lvl w:ilvl="1" w:tplc="8FA2C352">
      <w:start w:val="1"/>
      <w:numFmt w:val="bullet"/>
      <w:lvlText w:val="-"/>
      <w:lvlJc w:val="left"/>
      <w:pPr>
        <w:ind w:left="1440" w:hanging="360"/>
      </w:pPr>
      <w:rPr>
        <w:rFonts w:ascii="Arial" w:hAnsi="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E0A11DD"/>
    <w:multiLevelType w:val="hybridMultilevel"/>
    <w:tmpl w:val="E1EA58D2"/>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84208866">
    <w:abstractNumId w:val="21"/>
  </w:num>
  <w:num w:numId="2" w16cid:durableId="541092399">
    <w:abstractNumId w:val="24"/>
  </w:num>
  <w:num w:numId="3" w16cid:durableId="1724020229">
    <w:abstractNumId w:val="16"/>
  </w:num>
  <w:num w:numId="4" w16cid:durableId="1086272547">
    <w:abstractNumId w:val="2"/>
  </w:num>
  <w:num w:numId="5" w16cid:durableId="1698237967">
    <w:abstractNumId w:val="8"/>
  </w:num>
  <w:num w:numId="6" w16cid:durableId="883950776">
    <w:abstractNumId w:val="7"/>
  </w:num>
  <w:num w:numId="7" w16cid:durableId="660352700">
    <w:abstractNumId w:val="3"/>
  </w:num>
  <w:num w:numId="8" w16cid:durableId="810248091">
    <w:abstractNumId w:val="13"/>
  </w:num>
  <w:num w:numId="9" w16cid:durableId="633603270">
    <w:abstractNumId w:val="12"/>
  </w:num>
  <w:num w:numId="10" w16cid:durableId="1356419463">
    <w:abstractNumId w:val="22"/>
  </w:num>
  <w:num w:numId="11" w16cid:durableId="1653489753">
    <w:abstractNumId w:val="1"/>
  </w:num>
  <w:num w:numId="12" w16cid:durableId="275912374">
    <w:abstractNumId w:val="17"/>
  </w:num>
  <w:num w:numId="13" w16cid:durableId="1068723365">
    <w:abstractNumId w:val="0"/>
  </w:num>
  <w:num w:numId="14" w16cid:durableId="858202264">
    <w:abstractNumId w:val="26"/>
  </w:num>
  <w:num w:numId="15" w16cid:durableId="1361127670">
    <w:abstractNumId w:val="9"/>
  </w:num>
  <w:num w:numId="16" w16cid:durableId="265235906">
    <w:abstractNumId w:val="18"/>
  </w:num>
  <w:num w:numId="17" w16cid:durableId="364988234">
    <w:abstractNumId w:val="11"/>
  </w:num>
  <w:num w:numId="18" w16cid:durableId="364403929">
    <w:abstractNumId w:val="20"/>
  </w:num>
  <w:num w:numId="19" w16cid:durableId="2053460319">
    <w:abstractNumId w:val="5"/>
  </w:num>
  <w:num w:numId="20" w16cid:durableId="1188104924">
    <w:abstractNumId w:val="25"/>
  </w:num>
  <w:num w:numId="21" w16cid:durableId="43530523">
    <w:abstractNumId w:val="23"/>
  </w:num>
  <w:num w:numId="22" w16cid:durableId="1269897640">
    <w:abstractNumId w:val="14"/>
  </w:num>
  <w:num w:numId="23" w16cid:durableId="1594700264">
    <w:abstractNumId w:val="10"/>
  </w:num>
  <w:num w:numId="24" w16cid:durableId="924463028">
    <w:abstractNumId w:val="15"/>
  </w:num>
  <w:num w:numId="25" w16cid:durableId="103574145">
    <w:abstractNumId w:val="19"/>
  </w:num>
  <w:num w:numId="26" w16cid:durableId="363790856">
    <w:abstractNumId w:val="4"/>
  </w:num>
  <w:num w:numId="27" w16cid:durableId="2104453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4D"/>
    <w:rsid w:val="00004726"/>
    <w:rsid w:val="000077E0"/>
    <w:rsid w:val="0001206C"/>
    <w:rsid w:val="00015718"/>
    <w:rsid w:val="00017E67"/>
    <w:rsid w:val="00020574"/>
    <w:rsid w:val="000218F4"/>
    <w:rsid w:val="00024B1D"/>
    <w:rsid w:val="00030523"/>
    <w:rsid w:val="00030FD9"/>
    <w:rsid w:val="00044C33"/>
    <w:rsid w:val="00044E7D"/>
    <w:rsid w:val="0004581B"/>
    <w:rsid w:val="0004633A"/>
    <w:rsid w:val="00051EE5"/>
    <w:rsid w:val="000535C5"/>
    <w:rsid w:val="00063D8A"/>
    <w:rsid w:val="000665D4"/>
    <w:rsid w:val="0007165C"/>
    <w:rsid w:val="000728EE"/>
    <w:rsid w:val="000769F6"/>
    <w:rsid w:val="00076CD6"/>
    <w:rsid w:val="0008640D"/>
    <w:rsid w:val="000869B0"/>
    <w:rsid w:val="00087E1D"/>
    <w:rsid w:val="00090A40"/>
    <w:rsid w:val="00091CC0"/>
    <w:rsid w:val="00093B40"/>
    <w:rsid w:val="000952B4"/>
    <w:rsid w:val="00096FA8"/>
    <w:rsid w:val="000A01E6"/>
    <w:rsid w:val="000A09A6"/>
    <w:rsid w:val="000A13CE"/>
    <w:rsid w:val="000A678A"/>
    <w:rsid w:val="000A6B26"/>
    <w:rsid w:val="000B26A1"/>
    <w:rsid w:val="000B47B0"/>
    <w:rsid w:val="000C22D6"/>
    <w:rsid w:val="000C3356"/>
    <w:rsid w:val="000C6418"/>
    <w:rsid w:val="000C79B0"/>
    <w:rsid w:val="000D062D"/>
    <w:rsid w:val="000E0C9E"/>
    <w:rsid w:val="000E15B5"/>
    <w:rsid w:val="000E1633"/>
    <w:rsid w:val="000E249F"/>
    <w:rsid w:val="000E3527"/>
    <w:rsid w:val="000F1F08"/>
    <w:rsid w:val="000F3609"/>
    <w:rsid w:val="000F5F73"/>
    <w:rsid w:val="000F74F0"/>
    <w:rsid w:val="001122AE"/>
    <w:rsid w:val="001173D8"/>
    <w:rsid w:val="0012151E"/>
    <w:rsid w:val="001240A0"/>
    <w:rsid w:val="001241A5"/>
    <w:rsid w:val="001246EE"/>
    <w:rsid w:val="00124EB4"/>
    <w:rsid w:val="00136B6E"/>
    <w:rsid w:val="001407BC"/>
    <w:rsid w:val="00141003"/>
    <w:rsid w:val="001424AD"/>
    <w:rsid w:val="00142876"/>
    <w:rsid w:val="001428E1"/>
    <w:rsid w:val="00147366"/>
    <w:rsid w:val="00153851"/>
    <w:rsid w:val="00153A92"/>
    <w:rsid w:val="001603D5"/>
    <w:rsid w:val="0016089D"/>
    <w:rsid w:val="0016171E"/>
    <w:rsid w:val="0016389E"/>
    <w:rsid w:val="00165A7F"/>
    <w:rsid w:val="00167374"/>
    <w:rsid w:val="00171F85"/>
    <w:rsid w:val="00173F24"/>
    <w:rsid w:val="00174302"/>
    <w:rsid w:val="001833FA"/>
    <w:rsid w:val="00183631"/>
    <w:rsid w:val="001906E1"/>
    <w:rsid w:val="001A314E"/>
    <w:rsid w:val="001A39D4"/>
    <w:rsid w:val="001A56B4"/>
    <w:rsid w:val="001A56D5"/>
    <w:rsid w:val="001A69B9"/>
    <w:rsid w:val="001B36D7"/>
    <w:rsid w:val="001C1DAA"/>
    <w:rsid w:val="001C6C02"/>
    <w:rsid w:val="001C77EC"/>
    <w:rsid w:val="001D384B"/>
    <w:rsid w:val="001D3AEF"/>
    <w:rsid w:val="001D45AF"/>
    <w:rsid w:val="001E3239"/>
    <w:rsid w:val="001E75A6"/>
    <w:rsid w:val="001F6580"/>
    <w:rsid w:val="002039BA"/>
    <w:rsid w:val="002047DB"/>
    <w:rsid w:val="00204CC0"/>
    <w:rsid w:val="002106C9"/>
    <w:rsid w:val="00211235"/>
    <w:rsid w:val="00211293"/>
    <w:rsid w:val="0021580D"/>
    <w:rsid w:val="0022076F"/>
    <w:rsid w:val="00226260"/>
    <w:rsid w:val="00226C6F"/>
    <w:rsid w:val="00232816"/>
    <w:rsid w:val="0023388F"/>
    <w:rsid w:val="00234F54"/>
    <w:rsid w:val="002427D9"/>
    <w:rsid w:val="0024794B"/>
    <w:rsid w:val="0025319A"/>
    <w:rsid w:val="002538C8"/>
    <w:rsid w:val="00253AAC"/>
    <w:rsid w:val="00253F49"/>
    <w:rsid w:val="002563D2"/>
    <w:rsid w:val="002566FC"/>
    <w:rsid w:val="00263702"/>
    <w:rsid w:val="002674F3"/>
    <w:rsid w:val="002764A4"/>
    <w:rsid w:val="002805E2"/>
    <w:rsid w:val="00280AF0"/>
    <w:rsid w:val="00281CE3"/>
    <w:rsid w:val="00284E88"/>
    <w:rsid w:val="00290D55"/>
    <w:rsid w:val="0029587B"/>
    <w:rsid w:val="002A038E"/>
    <w:rsid w:val="002A24EE"/>
    <w:rsid w:val="002B587A"/>
    <w:rsid w:val="002C0266"/>
    <w:rsid w:val="002C15F1"/>
    <w:rsid w:val="002C52C1"/>
    <w:rsid w:val="002C69FB"/>
    <w:rsid w:val="002C731D"/>
    <w:rsid w:val="002D2442"/>
    <w:rsid w:val="002D4D49"/>
    <w:rsid w:val="002D592C"/>
    <w:rsid w:val="002D7E00"/>
    <w:rsid w:val="002E602B"/>
    <w:rsid w:val="002F2136"/>
    <w:rsid w:val="002F39F3"/>
    <w:rsid w:val="00300CF7"/>
    <w:rsid w:val="00300DFF"/>
    <w:rsid w:val="003022B5"/>
    <w:rsid w:val="00304B9F"/>
    <w:rsid w:val="0030558D"/>
    <w:rsid w:val="00312073"/>
    <w:rsid w:val="00315616"/>
    <w:rsid w:val="00316B82"/>
    <w:rsid w:val="003177B4"/>
    <w:rsid w:val="00321C5B"/>
    <w:rsid w:val="00325CB0"/>
    <w:rsid w:val="003377E4"/>
    <w:rsid w:val="003427EF"/>
    <w:rsid w:val="003468CE"/>
    <w:rsid w:val="00347752"/>
    <w:rsid w:val="00354675"/>
    <w:rsid w:val="00354E5D"/>
    <w:rsid w:val="00360769"/>
    <w:rsid w:val="00361F73"/>
    <w:rsid w:val="00366FFE"/>
    <w:rsid w:val="00372F74"/>
    <w:rsid w:val="00383188"/>
    <w:rsid w:val="003846F7"/>
    <w:rsid w:val="003867DA"/>
    <w:rsid w:val="00387AD9"/>
    <w:rsid w:val="00387D1F"/>
    <w:rsid w:val="00392966"/>
    <w:rsid w:val="003965EA"/>
    <w:rsid w:val="003A16DA"/>
    <w:rsid w:val="003B5E7A"/>
    <w:rsid w:val="003B74C1"/>
    <w:rsid w:val="003C0C33"/>
    <w:rsid w:val="003C19D6"/>
    <w:rsid w:val="003E1F1A"/>
    <w:rsid w:val="003E44C7"/>
    <w:rsid w:val="003E5312"/>
    <w:rsid w:val="003E7CC8"/>
    <w:rsid w:val="003F0C9A"/>
    <w:rsid w:val="003F473F"/>
    <w:rsid w:val="003F7B12"/>
    <w:rsid w:val="00400C98"/>
    <w:rsid w:val="00405D7F"/>
    <w:rsid w:val="00406202"/>
    <w:rsid w:val="0040692C"/>
    <w:rsid w:val="00411189"/>
    <w:rsid w:val="00420FF4"/>
    <w:rsid w:val="00421BC9"/>
    <w:rsid w:val="00426422"/>
    <w:rsid w:val="00435AFC"/>
    <w:rsid w:val="00437794"/>
    <w:rsid w:val="00446385"/>
    <w:rsid w:val="004467E2"/>
    <w:rsid w:val="00450131"/>
    <w:rsid w:val="00450511"/>
    <w:rsid w:val="00456462"/>
    <w:rsid w:val="0046028D"/>
    <w:rsid w:val="004602E8"/>
    <w:rsid w:val="004615B6"/>
    <w:rsid w:val="004727DD"/>
    <w:rsid w:val="004737A3"/>
    <w:rsid w:val="00473B4C"/>
    <w:rsid w:val="00474A2C"/>
    <w:rsid w:val="00481DD8"/>
    <w:rsid w:val="004847B5"/>
    <w:rsid w:val="004955D8"/>
    <w:rsid w:val="004A4CD4"/>
    <w:rsid w:val="004A68CC"/>
    <w:rsid w:val="004A7730"/>
    <w:rsid w:val="004B62F7"/>
    <w:rsid w:val="004B67AE"/>
    <w:rsid w:val="004B6B29"/>
    <w:rsid w:val="004C3A8C"/>
    <w:rsid w:val="004C5542"/>
    <w:rsid w:val="004D1DB8"/>
    <w:rsid w:val="004D3B76"/>
    <w:rsid w:val="004D4A37"/>
    <w:rsid w:val="004E0E88"/>
    <w:rsid w:val="004E72D1"/>
    <w:rsid w:val="004F2ADD"/>
    <w:rsid w:val="004F33ED"/>
    <w:rsid w:val="004F371E"/>
    <w:rsid w:val="004F51DC"/>
    <w:rsid w:val="004F51DF"/>
    <w:rsid w:val="004F6456"/>
    <w:rsid w:val="00500070"/>
    <w:rsid w:val="0050532D"/>
    <w:rsid w:val="005059F7"/>
    <w:rsid w:val="00506131"/>
    <w:rsid w:val="00512B88"/>
    <w:rsid w:val="005170BC"/>
    <w:rsid w:val="00521865"/>
    <w:rsid w:val="00522A5E"/>
    <w:rsid w:val="00524F3D"/>
    <w:rsid w:val="00526569"/>
    <w:rsid w:val="00526D4B"/>
    <w:rsid w:val="00527FDF"/>
    <w:rsid w:val="00527FE2"/>
    <w:rsid w:val="005312CE"/>
    <w:rsid w:val="00535FD5"/>
    <w:rsid w:val="00537567"/>
    <w:rsid w:val="00546ED5"/>
    <w:rsid w:val="005565C4"/>
    <w:rsid w:val="0056039A"/>
    <w:rsid w:val="0056140F"/>
    <w:rsid w:val="0056174F"/>
    <w:rsid w:val="00561903"/>
    <w:rsid w:val="0056244C"/>
    <w:rsid w:val="005657BF"/>
    <w:rsid w:val="00566B0E"/>
    <w:rsid w:val="005705F3"/>
    <w:rsid w:val="00570811"/>
    <w:rsid w:val="0057170F"/>
    <w:rsid w:val="0057297A"/>
    <w:rsid w:val="00573D69"/>
    <w:rsid w:val="00582150"/>
    <w:rsid w:val="00591CF8"/>
    <w:rsid w:val="0059456F"/>
    <w:rsid w:val="005A055A"/>
    <w:rsid w:val="005A242B"/>
    <w:rsid w:val="005A2518"/>
    <w:rsid w:val="005A2871"/>
    <w:rsid w:val="005A3F3F"/>
    <w:rsid w:val="005B0457"/>
    <w:rsid w:val="005B2DC4"/>
    <w:rsid w:val="005B2EF1"/>
    <w:rsid w:val="005B72F4"/>
    <w:rsid w:val="005C42A7"/>
    <w:rsid w:val="005C7F9E"/>
    <w:rsid w:val="005D2B59"/>
    <w:rsid w:val="005D54C3"/>
    <w:rsid w:val="005D795A"/>
    <w:rsid w:val="005E094E"/>
    <w:rsid w:val="005E60D2"/>
    <w:rsid w:val="005E742D"/>
    <w:rsid w:val="005F13A6"/>
    <w:rsid w:val="005F2098"/>
    <w:rsid w:val="005F5727"/>
    <w:rsid w:val="006009F2"/>
    <w:rsid w:val="006051C4"/>
    <w:rsid w:val="00607466"/>
    <w:rsid w:val="00612475"/>
    <w:rsid w:val="00613478"/>
    <w:rsid w:val="0062229B"/>
    <w:rsid w:val="0062321B"/>
    <w:rsid w:val="0063777B"/>
    <w:rsid w:val="00641F23"/>
    <w:rsid w:val="00645473"/>
    <w:rsid w:val="00646B5F"/>
    <w:rsid w:val="00647C36"/>
    <w:rsid w:val="00651F07"/>
    <w:rsid w:val="00657AB0"/>
    <w:rsid w:val="00662252"/>
    <w:rsid w:val="006666E0"/>
    <w:rsid w:val="00676580"/>
    <w:rsid w:val="006770DE"/>
    <w:rsid w:val="00677368"/>
    <w:rsid w:val="00683D5A"/>
    <w:rsid w:val="006847D1"/>
    <w:rsid w:val="00684CB6"/>
    <w:rsid w:val="00686F63"/>
    <w:rsid w:val="00695E0E"/>
    <w:rsid w:val="00695EAE"/>
    <w:rsid w:val="00697225"/>
    <w:rsid w:val="006A6927"/>
    <w:rsid w:val="006A6DC7"/>
    <w:rsid w:val="006B0082"/>
    <w:rsid w:val="006B05E3"/>
    <w:rsid w:val="006B2764"/>
    <w:rsid w:val="006B33F8"/>
    <w:rsid w:val="006C19B9"/>
    <w:rsid w:val="006C1B1C"/>
    <w:rsid w:val="006C40E5"/>
    <w:rsid w:val="006C4AF6"/>
    <w:rsid w:val="006C4F8C"/>
    <w:rsid w:val="006C598F"/>
    <w:rsid w:val="006D024B"/>
    <w:rsid w:val="006D361E"/>
    <w:rsid w:val="006D4F3B"/>
    <w:rsid w:val="006D734F"/>
    <w:rsid w:val="006E0A02"/>
    <w:rsid w:val="006E0EC3"/>
    <w:rsid w:val="006E19FF"/>
    <w:rsid w:val="006E3E3D"/>
    <w:rsid w:val="006E4FF7"/>
    <w:rsid w:val="006E5D15"/>
    <w:rsid w:val="006E7B6E"/>
    <w:rsid w:val="006F1951"/>
    <w:rsid w:val="006F1DB4"/>
    <w:rsid w:val="006F251A"/>
    <w:rsid w:val="006F3F87"/>
    <w:rsid w:val="006F6582"/>
    <w:rsid w:val="006F7FF5"/>
    <w:rsid w:val="00700486"/>
    <w:rsid w:val="00700F92"/>
    <w:rsid w:val="00703479"/>
    <w:rsid w:val="007072E8"/>
    <w:rsid w:val="0070763C"/>
    <w:rsid w:val="00722945"/>
    <w:rsid w:val="00724DB4"/>
    <w:rsid w:val="00725EC4"/>
    <w:rsid w:val="00727478"/>
    <w:rsid w:val="00733015"/>
    <w:rsid w:val="0074357E"/>
    <w:rsid w:val="007445DE"/>
    <w:rsid w:val="00744721"/>
    <w:rsid w:val="00745D7B"/>
    <w:rsid w:val="00746E96"/>
    <w:rsid w:val="00747A69"/>
    <w:rsid w:val="007500F2"/>
    <w:rsid w:val="00751FFA"/>
    <w:rsid w:val="00753A07"/>
    <w:rsid w:val="007548D2"/>
    <w:rsid w:val="00763C05"/>
    <w:rsid w:val="00763EA4"/>
    <w:rsid w:val="00765EA1"/>
    <w:rsid w:val="00766B9C"/>
    <w:rsid w:val="007747C3"/>
    <w:rsid w:val="0077611F"/>
    <w:rsid w:val="00782E88"/>
    <w:rsid w:val="007902D7"/>
    <w:rsid w:val="00791037"/>
    <w:rsid w:val="007A025A"/>
    <w:rsid w:val="007A230E"/>
    <w:rsid w:val="007A3370"/>
    <w:rsid w:val="007A406F"/>
    <w:rsid w:val="007A48F9"/>
    <w:rsid w:val="007B47B8"/>
    <w:rsid w:val="007B49DA"/>
    <w:rsid w:val="007B5821"/>
    <w:rsid w:val="007C115A"/>
    <w:rsid w:val="007C1B4E"/>
    <w:rsid w:val="007C3DB9"/>
    <w:rsid w:val="007D39DC"/>
    <w:rsid w:val="007D3D1E"/>
    <w:rsid w:val="007D7ED9"/>
    <w:rsid w:val="007E7994"/>
    <w:rsid w:val="007F5305"/>
    <w:rsid w:val="00802C32"/>
    <w:rsid w:val="008073BF"/>
    <w:rsid w:val="00814B3A"/>
    <w:rsid w:val="0081797F"/>
    <w:rsid w:val="0082075C"/>
    <w:rsid w:val="00820A15"/>
    <w:rsid w:val="008220B7"/>
    <w:rsid w:val="00822D08"/>
    <w:rsid w:val="008272C8"/>
    <w:rsid w:val="00831358"/>
    <w:rsid w:val="0083424C"/>
    <w:rsid w:val="00842C90"/>
    <w:rsid w:val="008458C8"/>
    <w:rsid w:val="0084620C"/>
    <w:rsid w:val="0084754A"/>
    <w:rsid w:val="00847590"/>
    <w:rsid w:val="00850D94"/>
    <w:rsid w:val="00855472"/>
    <w:rsid w:val="008557E2"/>
    <w:rsid w:val="008668DB"/>
    <w:rsid w:val="00876B48"/>
    <w:rsid w:val="0088079C"/>
    <w:rsid w:val="00880FD7"/>
    <w:rsid w:val="008826D7"/>
    <w:rsid w:val="00883932"/>
    <w:rsid w:val="00887C66"/>
    <w:rsid w:val="00890C67"/>
    <w:rsid w:val="008913B9"/>
    <w:rsid w:val="008971D5"/>
    <w:rsid w:val="008B1C6F"/>
    <w:rsid w:val="008B289C"/>
    <w:rsid w:val="008B4DBA"/>
    <w:rsid w:val="008B6493"/>
    <w:rsid w:val="008B69D9"/>
    <w:rsid w:val="008C0EFA"/>
    <w:rsid w:val="008C1C60"/>
    <w:rsid w:val="008C3965"/>
    <w:rsid w:val="008C65F1"/>
    <w:rsid w:val="008D2D2D"/>
    <w:rsid w:val="008D72B1"/>
    <w:rsid w:val="008E54F0"/>
    <w:rsid w:val="008E6A33"/>
    <w:rsid w:val="008E6F4A"/>
    <w:rsid w:val="008F10B8"/>
    <w:rsid w:val="008F3816"/>
    <w:rsid w:val="008F4A0C"/>
    <w:rsid w:val="008F50A5"/>
    <w:rsid w:val="00911F19"/>
    <w:rsid w:val="0092353B"/>
    <w:rsid w:val="009249C9"/>
    <w:rsid w:val="00933791"/>
    <w:rsid w:val="00934283"/>
    <w:rsid w:val="009367C1"/>
    <w:rsid w:val="00936D46"/>
    <w:rsid w:val="0093719F"/>
    <w:rsid w:val="00943A56"/>
    <w:rsid w:val="009440B2"/>
    <w:rsid w:val="00966320"/>
    <w:rsid w:val="00966CAE"/>
    <w:rsid w:val="009670E5"/>
    <w:rsid w:val="0097070F"/>
    <w:rsid w:val="00971C5F"/>
    <w:rsid w:val="0097638D"/>
    <w:rsid w:val="009825CC"/>
    <w:rsid w:val="0098349E"/>
    <w:rsid w:val="009904E2"/>
    <w:rsid w:val="00993F8D"/>
    <w:rsid w:val="009944F9"/>
    <w:rsid w:val="00994505"/>
    <w:rsid w:val="0099771C"/>
    <w:rsid w:val="009A20F7"/>
    <w:rsid w:val="009A43E3"/>
    <w:rsid w:val="009A655A"/>
    <w:rsid w:val="009A7330"/>
    <w:rsid w:val="009B0390"/>
    <w:rsid w:val="009B19E2"/>
    <w:rsid w:val="009B593C"/>
    <w:rsid w:val="009B6EDC"/>
    <w:rsid w:val="009C22C0"/>
    <w:rsid w:val="009C3F63"/>
    <w:rsid w:val="009C49E3"/>
    <w:rsid w:val="009C6ED3"/>
    <w:rsid w:val="009D173C"/>
    <w:rsid w:val="009D1ED9"/>
    <w:rsid w:val="009D3AF1"/>
    <w:rsid w:val="009D597E"/>
    <w:rsid w:val="009D6829"/>
    <w:rsid w:val="009E05C9"/>
    <w:rsid w:val="009E3BBF"/>
    <w:rsid w:val="009E3C3A"/>
    <w:rsid w:val="009E7A08"/>
    <w:rsid w:val="009E7B86"/>
    <w:rsid w:val="009E7E31"/>
    <w:rsid w:val="009F00F0"/>
    <w:rsid w:val="009F0A8A"/>
    <w:rsid w:val="009F2DA1"/>
    <w:rsid w:val="009F5496"/>
    <w:rsid w:val="009F5B3A"/>
    <w:rsid w:val="00A01172"/>
    <w:rsid w:val="00A031A2"/>
    <w:rsid w:val="00A05094"/>
    <w:rsid w:val="00A056EE"/>
    <w:rsid w:val="00A06130"/>
    <w:rsid w:val="00A06CF5"/>
    <w:rsid w:val="00A17E34"/>
    <w:rsid w:val="00A22E13"/>
    <w:rsid w:val="00A25F4C"/>
    <w:rsid w:val="00A3189C"/>
    <w:rsid w:val="00A3425D"/>
    <w:rsid w:val="00A346D0"/>
    <w:rsid w:val="00A43B24"/>
    <w:rsid w:val="00A449B0"/>
    <w:rsid w:val="00A45C92"/>
    <w:rsid w:val="00A51B55"/>
    <w:rsid w:val="00A56878"/>
    <w:rsid w:val="00A56FB9"/>
    <w:rsid w:val="00A63646"/>
    <w:rsid w:val="00A67EC3"/>
    <w:rsid w:val="00A7279E"/>
    <w:rsid w:val="00A72B35"/>
    <w:rsid w:val="00A74118"/>
    <w:rsid w:val="00A84428"/>
    <w:rsid w:val="00A90821"/>
    <w:rsid w:val="00A9288F"/>
    <w:rsid w:val="00A96449"/>
    <w:rsid w:val="00AA1AF9"/>
    <w:rsid w:val="00AA3C37"/>
    <w:rsid w:val="00AA4D66"/>
    <w:rsid w:val="00AA790E"/>
    <w:rsid w:val="00AA7BE2"/>
    <w:rsid w:val="00AB0147"/>
    <w:rsid w:val="00AC037C"/>
    <w:rsid w:val="00AC1ECD"/>
    <w:rsid w:val="00AC1F09"/>
    <w:rsid w:val="00AC66C9"/>
    <w:rsid w:val="00AD04C0"/>
    <w:rsid w:val="00AD1F54"/>
    <w:rsid w:val="00AD2687"/>
    <w:rsid w:val="00AD2FED"/>
    <w:rsid w:val="00AD4B03"/>
    <w:rsid w:val="00AE02DE"/>
    <w:rsid w:val="00AF33D4"/>
    <w:rsid w:val="00AF7836"/>
    <w:rsid w:val="00AF7BDD"/>
    <w:rsid w:val="00B00846"/>
    <w:rsid w:val="00B02BF7"/>
    <w:rsid w:val="00B04C7A"/>
    <w:rsid w:val="00B064E3"/>
    <w:rsid w:val="00B0766C"/>
    <w:rsid w:val="00B10087"/>
    <w:rsid w:val="00B10E30"/>
    <w:rsid w:val="00B110A1"/>
    <w:rsid w:val="00B11A10"/>
    <w:rsid w:val="00B12477"/>
    <w:rsid w:val="00B20F57"/>
    <w:rsid w:val="00B22242"/>
    <w:rsid w:val="00B242F5"/>
    <w:rsid w:val="00B24BB6"/>
    <w:rsid w:val="00B27D79"/>
    <w:rsid w:val="00B30EC3"/>
    <w:rsid w:val="00B34FA6"/>
    <w:rsid w:val="00B377EA"/>
    <w:rsid w:val="00B4033D"/>
    <w:rsid w:val="00B419F0"/>
    <w:rsid w:val="00B41E29"/>
    <w:rsid w:val="00B64C23"/>
    <w:rsid w:val="00B6670C"/>
    <w:rsid w:val="00B75D8C"/>
    <w:rsid w:val="00B836F6"/>
    <w:rsid w:val="00B85957"/>
    <w:rsid w:val="00B86454"/>
    <w:rsid w:val="00B87B01"/>
    <w:rsid w:val="00B92FF4"/>
    <w:rsid w:val="00B94958"/>
    <w:rsid w:val="00B97F1F"/>
    <w:rsid w:val="00BA05AE"/>
    <w:rsid w:val="00BA4435"/>
    <w:rsid w:val="00BA600F"/>
    <w:rsid w:val="00BB1043"/>
    <w:rsid w:val="00BB4BC5"/>
    <w:rsid w:val="00BC0B84"/>
    <w:rsid w:val="00BC1355"/>
    <w:rsid w:val="00BC20F6"/>
    <w:rsid w:val="00BC3A31"/>
    <w:rsid w:val="00BC483F"/>
    <w:rsid w:val="00BC69A2"/>
    <w:rsid w:val="00BD1345"/>
    <w:rsid w:val="00BD4270"/>
    <w:rsid w:val="00BE42BC"/>
    <w:rsid w:val="00BF0D44"/>
    <w:rsid w:val="00BF65DA"/>
    <w:rsid w:val="00BF6A22"/>
    <w:rsid w:val="00C0169A"/>
    <w:rsid w:val="00C03842"/>
    <w:rsid w:val="00C04C5B"/>
    <w:rsid w:val="00C076D6"/>
    <w:rsid w:val="00C103F3"/>
    <w:rsid w:val="00C12B7D"/>
    <w:rsid w:val="00C12E43"/>
    <w:rsid w:val="00C13837"/>
    <w:rsid w:val="00C153D6"/>
    <w:rsid w:val="00C15AD3"/>
    <w:rsid w:val="00C20F62"/>
    <w:rsid w:val="00C21B3B"/>
    <w:rsid w:val="00C21E90"/>
    <w:rsid w:val="00C25B79"/>
    <w:rsid w:val="00C277A1"/>
    <w:rsid w:val="00C30E33"/>
    <w:rsid w:val="00C30FEA"/>
    <w:rsid w:val="00C34D6F"/>
    <w:rsid w:val="00C40E3F"/>
    <w:rsid w:val="00C411BD"/>
    <w:rsid w:val="00C41D89"/>
    <w:rsid w:val="00C43C80"/>
    <w:rsid w:val="00C50EC0"/>
    <w:rsid w:val="00C52654"/>
    <w:rsid w:val="00C54FE7"/>
    <w:rsid w:val="00C61716"/>
    <w:rsid w:val="00C62846"/>
    <w:rsid w:val="00C62F78"/>
    <w:rsid w:val="00C642FB"/>
    <w:rsid w:val="00C70A4C"/>
    <w:rsid w:val="00C70EA6"/>
    <w:rsid w:val="00C7172E"/>
    <w:rsid w:val="00C75948"/>
    <w:rsid w:val="00C77454"/>
    <w:rsid w:val="00C8151C"/>
    <w:rsid w:val="00C867D7"/>
    <w:rsid w:val="00C95FB5"/>
    <w:rsid w:val="00CA67E4"/>
    <w:rsid w:val="00CB045F"/>
    <w:rsid w:val="00CB44DB"/>
    <w:rsid w:val="00CB6D9C"/>
    <w:rsid w:val="00CB7D52"/>
    <w:rsid w:val="00CC00B7"/>
    <w:rsid w:val="00CC6AF8"/>
    <w:rsid w:val="00CC7B67"/>
    <w:rsid w:val="00CD0628"/>
    <w:rsid w:val="00CD6CC7"/>
    <w:rsid w:val="00CD73F6"/>
    <w:rsid w:val="00CD7AE5"/>
    <w:rsid w:val="00CE3630"/>
    <w:rsid w:val="00CE44C0"/>
    <w:rsid w:val="00CE4F8D"/>
    <w:rsid w:val="00CE598A"/>
    <w:rsid w:val="00CE79F0"/>
    <w:rsid w:val="00CF7F8D"/>
    <w:rsid w:val="00D04626"/>
    <w:rsid w:val="00D04D17"/>
    <w:rsid w:val="00D06F2C"/>
    <w:rsid w:val="00D119BE"/>
    <w:rsid w:val="00D16467"/>
    <w:rsid w:val="00D218FF"/>
    <w:rsid w:val="00D21F82"/>
    <w:rsid w:val="00D25C42"/>
    <w:rsid w:val="00D33B12"/>
    <w:rsid w:val="00D36476"/>
    <w:rsid w:val="00D376F2"/>
    <w:rsid w:val="00D37970"/>
    <w:rsid w:val="00D42288"/>
    <w:rsid w:val="00D4553C"/>
    <w:rsid w:val="00D46CD9"/>
    <w:rsid w:val="00D51B73"/>
    <w:rsid w:val="00D54643"/>
    <w:rsid w:val="00D556C9"/>
    <w:rsid w:val="00D60684"/>
    <w:rsid w:val="00D660F1"/>
    <w:rsid w:val="00D70103"/>
    <w:rsid w:val="00D7369D"/>
    <w:rsid w:val="00D745DE"/>
    <w:rsid w:val="00D8269F"/>
    <w:rsid w:val="00D833D1"/>
    <w:rsid w:val="00D90897"/>
    <w:rsid w:val="00DA3E07"/>
    <w:rsid w:val="00DA4CF1"/>
    <w:rsid w:val="00DA79CD"/>
    <w:rsid w:val="00DB4830"/>
    <w:rsid w:val="00DC02B1"/>
    <w:rsid w:val="00DC5499"/>
    <w:rsid w:val="00DD169C"/>
    <w:rsid w:val="00DD24EB"/>
    <w:rsid w:val="00DD400A"/>
    <w:rsid w:val="00DE0C97"/>
    <w:rsid w:val="00DE312C"/>
    <w:rsid w:val="00DE5798"/>
    <w:rsid w:val="00DF317E"/>
    <w:rsid w:val="00DF352E"/>
    <w:rsid w:val="00DF36D9"/>
    <w:rsid w:val="00E00E09"/>
    <w:rsid w:val="00E07CF4"/>
    <w:rsid w:val="00E10310"/>
    <w:rsid w:val="00E10758"/>
    <w:rsid w:val="00E13361"/>
    <w:rsid w:val="00E14297"/>
    <w:rsid w:val="00E22DDA"/>
    <w:rsid w:val="00E273CE"/>
    <w:rsid w:val="00E27E49"/>
    <w:rsid w:val="00E3006F"/>
    <w:rsid w:val="00E300E4"/>
    <w:rsid w:val="00E34DD0"/>
    <w:rsid w:val="00E352A7"/>
    <w:rsid w:val="00E3766E"/>
    <w:rsid w:val="00E37A3C"/>
    <w:rsid w:val="00E44AD7"/>
    <w:rsid w:val="00E470CD"/>
    <w:rsid w:val="00E5134F"/>
    <w:rsid w:val="00E52CC0"/>
    <w:rsid w:val="00E52DC9"/>
    <w:rsid w:val="00E533CB"/>
    <w:rsid w:val="00E6485B"/>
    <w:rsid w:val="00E6551A"/>
    <w:rsid w:val="00E71192"/>
    <w:rsid w:val="00E74E90"/>
    <w:rsid w:val="00E75CA4"/>
    <w:rsid w:val="00E76A3E"/>
    <w:rsid w:val="00E8361A"/>
    <w:rsid w:val="00E8470D"/>
    <w:rsid w:val="00E9079B"/>
    <w:rsid w:val="00E91A55"/>
    <w:rsid w:val="00E92231"/>
    <w:rsid w:val="00E9393A"/>
    <w:rsid w:val="00E9434D"/>
    <w:rsid w:val="00E949E1"/>
    <w:rsid w:val="00E94E0A"/>
    <w:rsid w:val="00EA08C9"/>
    <w:rsid w:val="00EA22BC"/>
    <w:rsid w:val="00EA5054"/>
    <w:rsid w:val="00EB5620"/>
    <w:rsid w:val="00EC0F29"/>
    <w:rsid w:val="00ED464A"/>
    <w:rsid w:val="00EE1BA9"/>
    <w:rsid w:val="00EE4C89"/>
    <w:rsid w:val="00EE5659"/>
    <w:rsid w:val="00EF1379"/>
    <w:rsid w:val="00EF191E"/>
    <w:rsid w:val="00F03920"/>
    <w:rsid w:val="00F108F8"/>
    <w:rsid w:val="00F1402D"/>
    <w:rsid w:val="00F14299"/>
    <w:rsid w:val="00F164CD"/>
    <w:rsid w:val="00F23F79"/>
    <w:rsid w:val="00F3080A"/>
    <w:rsid w:val="00F3136D"/>
    <w:rsid w:val="00F336DC"/>
    <w:rsid w:val="00F440C3"/>
    <w:rsid w:val="00F46C7D"/>
    <w:rsid w:val="00F47CB8"/>
    <w:rsid w:val="00F51AB9"/>
    <w:rsid w:val="00F52808"/>
    <w:rsid w:val="00F60699"/>
    <w:rsid w:val="00F60BAD"/>
    <w:rsid w:val="00F624A5"/>
    <w:rsid w:val="00F63F8A"/>
    <w:rsid w:val="00F65CA0"/>
    <w:rsid w:val="00F66227"/>
    <w:rsid w:val="00F674F1"/>
    <w:rsid w:val="00F709F1"/>
    <w:rsid w:val="00F72CE2"/>
    <w:rsid w:val="00F74017"/>
    <w:rsid w:val="00F749D4"/>
    <w:rsid w:val="00F77F90"/>
    <w:rsid w:val="00F91759"/>
    <w:rsid w:val="00F91C58"/>
    <w:rsid w:val="00FA0A30"/>
    <w:rsid w:val="00FA1661"/>
    <w:rsid w:val="00FA2DE8"/>
    <w:rsid w:val="00FB0EDC"/>
    <w:rsid w:val="00FB134A"/>
    <w:rsid w:val="00FB1A64"/>
    <w:rsid w:val="00FB508B"/>
    <w:rsid w:val="00FB5D2E"/>
    <w:rsid w:val="00FC604A"/>
    <w:rsid w:val="00FC74F3"/>
    <w:rsid w:val="00FD1FA5"/>
    <w:rsid w:val="00FD38FF"/>
    <w:rsid w:val="00FD3BA0"/>
    <w:rsid w:val="00FD76EB"/>
    <w:rsid w:val="00FE2081"/>
    <w:rsid w:val="00FE67BD"/>
    <w:rsid w:val="00FE690C"/>
    <w:rsid w:val="03148CCC"/>
    <w:rsid w:val="0A2778C0"/>
    <w:rsid w:val="11AEA735"/>
    <w:rsid w:val="12AA0CE8"/>
    <w:rsid w:val="22990578"/>
    <w:rsid w:val="2943C869"/>
    <w:rsid w:val="2B361341"/>
    <w:rsid w:val="2FDD243D"/>
    <w:rsid w:val="3221BCC3"/>
    <w:rsid w:val="379F702B"/>
    <w:rsid w:val="3ADB1A01"/>
    <w:rsid w:val="3AF5774F"/>
    <w:rsid w:val="3DC3BA48"/>
    <w:rsid w:val="445A3D25"/>
    <w:rsid w:val="44CCC98B"/>
    <w:rsid w:val="4DD76767"/>
    <w:rsid w:val="518FD7CB"/>
    <w:rsid w:val="53B6DD88"/>
    <w:rsid w:val="53E1FF0A"/>
    <w:rsid w:val="5B21EF7B"/>
    <w:rsid w:val="5B60439B"/>
    <w:rsid w:val="68E9F437"/>
    <w:rsid w:val="7B08175F"/>
    <w:rsid w:val="7E4662BE"/>
    <w:rsid w:val="7E99EA3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2A0C"/>
  <w15:chartTrackingRefBased/>
  <w15:docId w15:val="{67C8D748-BBB2-47E3-81F1-AE50C0F2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34D"/>
    <w:pPr>
      <w:spacing w:after="0" w:line="240" w:lineRule="auto"/>
    </w:pPr>
    <w:rPr>
      <w:rFonts w:ascii="Garamond" w:eastAsia="Times New Roman" w:hAnsi="Garamond"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iveau2texte">
    <w:name w:val="Niveau 2 texte"/>
    <w:basedOn w:val="Normal"/>
    <w:link w:val="Niveau2texteCar"/>
    <w:rsid w:val="00E9434D"/>
    <w:pPr>
      <w:keepLines/>
      <w:widowControl w:val="0"/>
      <w:autoSpaceDE w:val="0"/>
      <w:autoSpaceDN w:val="0"/>
      <w:adjustRightInd w:val="0"/>
      <w:spacing w:before="120" w:after="120"/>
      <w:ind w:left="709"/>
    </w:pPr>
    <w:rPr>
      <w:rFonts w:ascii="Arial" w:hAnsi="Arial" w:cs="Arial"/>
      <w:szCs w:val="22"/>
      <w:lang w:val="en-CA"/>
    </w:rPr>
  </w:style>
  <w:style w:type="character" w:customStyle="1" w:styleId="Niveau2texteCar">
    <w:name w:val="Niveau 2 texte Car"/>
    <w:link w:val="Niveau2texte"/>
    <w:rsid w:val="00E9434D"/>
    <w:rPr>
      <w:rFonts w:ascii="Arial" w:eastAsia="Times New Roman" w:hAnsi="Arial" w:cs="Arial"/>
      <w:lang w:val="en-CA"/>
    </w:rPr>
  </w:style>
  <w:style w:type="character" w:styleId="Appelnotedebasdep">
    <w:name w:val="footnote reference"/>
    <w:semiHidden/>
    <w:rsid w:val="00C12B7D"/>
    <w:rPr>
      <w:vertAlign w:val="superscript"/>
    </w:rPr>
  </w:style>
  <w:style w:type="paragraph" w:styleId="Paragraphedeliste">
    <w:name w:val="List Paragraph"/>
    <w:aliases w:val="Texte,Puces,sous-titre,Indented Paragraph,Dot pt,F5 List Paragraph,List Paragraph1,Colorful List - Accent 11,No Spacing1,List Paragraph Char Char Char,Indicator Text,Numbered Para 1,Bullet 1,Bullet Points,List Paragraph2,MAIN CONTENT"/>
    <w:basedOn w:val="Normal"/>
    <w:link w:val="ParagraphedelisteCar"/>
    <w:uiPriority w:val="34"/>
    <w:qFormat/>
    <w:rsid w:val="00C12B7D"/>
    <w:pPr>
      <w:widowControl w:val="0"/>
      <w:autoSpaceDE w:val="0"/>
      <w:autoSpaceDN w:val="0"/>
      <w:adjustRightInd w:val="0"/>
      <w:ind w:left="708"/>
    </w:pPr>
    <w:rPr>
      <w:rFonts w:ascii="Arial" w:hAnsi="Arial" w:cs="Arial"/>
      <w:szCs w:val="22"/>
      <w:lang w:val="en-US"/>
    </w:rPr>
  </w:style>
  <w:style w:type="paragraph" w:customStyle="1" w:styleId="TitreBase">
    <w:name w:val="Titre (Base)"/>
    <w:basedOn w:val="Corpsdetexte"/>
    <w:next w:val="Corpsdetexte"/>
    <w:rsid w:val="00E8361A"/>
    <w:pPr>
      <w:keepNext/>
      <w:keepLines/>
      <w:spacing w:after="0" w:line="240" w:lineRule="atLeast"/>
    </w:pPr>
    <w:rPr>
      <w:kern w:val="20"/>
    </w:rPr>
  </w:style>
  <w:style w:type="paragraph" w:styleId="Corpsdetexte">
    <w:name w:val="Body Text"/>
    <w:basedOn w:val="Normal"/>
    <w:link w:val="CorpsdetexteCar"/>
    <w:uiPriority w:val="99"/>
    <w:semiHidden/>
    <w:unhideWhenUsed/>
    <w:rsid w:val="00E8361A"/>
    <w:pPr>
      <w:spacing w:after="120"/>
    </w:pPr>
  </w:style>
  <w:style w:type="character" w:customStyle="1" w:styleId="CorpsdetexteCar">
    <w:name w:val="Corps de texte Car"/>
    <w:basedOn w:val="Policepardfaut"/>
    <w:link w:val="Corpsdetexte"/>
    <w:uiPriority w:val="99"/>
    <w:semiHidden/>
    <w:rsid w:val="00E8361A"/>
    <w:rPr>
      <w:rFonts w:ascii="Garamond" w:eastAsia="Times New Roman" w:hAnsi="Garamond" w:cs="Times New Roman"/>
      <w:szCs w:val="20"/>
    </w:rPr>
  </w:style>
  <w:style w:type="paragraph" w:styleId="Titre">
    <w:name w:val="Title"/>
    <w:basedOn w:val="TitreBase"/>
    <w:next w:val="Sous-titre"/>
    <w:link w:val="TitreCar"/>
    <w:qFormat/>
    <w:rsid w:val="00E8361A"/>
    <w:pPr>
      <w:spacing w:before="140" w:line="240" w:lineRule="auto"/>
      <w:jc w:val="center"/>
    </w:pPr>
    <w:rPr>
      <w:caps/>
      <w:spacing w:val="60"/>
      <w:sz w:val="44"/>
    </w:rPr>
  </w:style>
  <w:style w:type="character" w:customStyle="1" w:styleId="TitreCar">
    <w:name w:val="Titre Car"/>
    <w:basedOn w:val="Policepardfaut"/>
    <w:link w:val="Titre"/>
    <w:rsid w:val="00E8361A"/>
    <w:rPr>
      <w:rFonts w:ascii="Garamond" w:eastAsia="Times New Roman" w:hAnsi="Garamond" w:cs="Times New Roman"/>
      <w:caps/>
      <w:spacing w:val="60"/>
      <w:kern w:val="20"/>
      <w:sz w:val="44"/>
      <w:szCs w:val="20"/>
    </w:rPr>
  </w:style>
  <w:style w:type="paragraph" w:styleId="Sous-titre">
    <w:name w:val="Subtitle"/>
    <w:basedOn w:val="Normal"/>
    <w:next w:val="Normal"/>
    <w:link w:val="Sous-titreCar"/>
    <w:uiPriority w:val="11"/>
    <w:qFormat/>
    <w:rsid w:val="00E8361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E8361A"/>
    <w:rPr>
      <w:rFonts w:eastAsiaTheme="minorEastAsia"/>
      <w:color w:val="5A5A5A" w:themeColor="text1" w:themeTint="A5"/>
      <w:spacing w:val="15"/>
    </w:rPr>
  </w:style>
  <w:style w:type="paragraph" w:styleId="En-tte">
    <w:name w:val="header"/>
    <w:basedOn w:val="Normal"/>
    <w:link w:val="En-tteCar"/>
    <w:uiPriority w:val="99"/>
    <w:unhideWhenUsed/>
    <w:rsid w:val="003A16DA"/>
    <w:pPr>
      <w:tabs>
        <w:tab w:val="center" w:pos="4320"/>
        <w:tab w:val="right" w:pos="8640"/>
      </w:tabs>
    </w:pPr>
  </w:style>
  <w:style w:type="character" w:customStyle="1" w:styleId="En-tteCar">
    <w:name w:val="En-tête Car"/>
    <w:basedOn w:val="Policepardfaut"/>
    <w:link w:val="En-tte"/>
    <w:uiPriority w:val="99"/>
    <w:rsid w:val="003A16DA"/>
    <w:rPr>
      <w:rFonts w:ascii="Garamond" w:eastAsia="Times New Roman" w:hAnsi="Garamond" w:cs="Times New Roman"/>
      <w:szCs w:val="20"/>
    </w:rPr>
  </w:style>
  <w:style w:type="paragraph" w:styleId="Pieddepage">
    <w:name w:val="footer"/>
    <w:basedOn w:val="Normal"/>
    <w:link w:val="PieddepageCar"/>
    <w:uiPriority w:val="99"/>
    <w:unhideWhenUsed/>
    <w:rsid w:val="003A16DA"/>
    <w:pPr>
      <w:tabs>
        <w:tab w:val="center" w:pos="4320"/>
        <w:tab w:val="right" w:pos="8640"/>
      </w:tabs>
    </w:pPr>
  </w:style>
  <w:style w:type="character" w:customStyle="1" w:styleId="PieddepageCar">
    <w:name w:val="Pied de page Car"/>
    <w:basedOn w:val="Policepardfaut"/>
    <w:link w:val="Pieddepage"/>
    <w:uiPriority w:val="99"/>
    <w:rsid w:val="003A16DA"/>
    <w:rPr>
      <w:rFonts w:ascii="Garamond" w:eastAsia="Times New Roman" w:hAnsi="Garamond" w:cs="Times New Roman"/>
      <w:szCs w:val="20"/>
    </w:rPr>
  </w:style>
  <w:style w:type="character" w:styleId="Marquedecommentaire">
    <w:name w:val="annotation reference"/>
    <w:basedOn w:val="Policepardfaut"/>
    <w:uiPriority w:val="99"/>
    <w:semiHidden/>
    <w:unhideWhenUsed/>
    <w:rsid w:val="00FA2DE8"/>
    <w:rPr>
      <w:sz w:val="16"/>
      <w:szCs w:val="16"/>
    </w:rPr>
  </w:style>
  <w:style w:type="paragraph" w:styleId="Commentaire">
    <w:name w:val="annotation text"/>
    <w:basedOn w:val="Normal"/>
    <w:link w:val="CommentaireCar"/>
    <w:uiPriority w:val="99"/>
    <w:unhideWhenUsed/>
    <w:rsid w:val="00FA2DE8"/>
    <w:rPr>
      <w:sz w:val="20"/>
    </w:rPr>
  </w:style>
  <w:style w:type="character" w:customStyle="1" w:styleId="CommentaireCar">
    <w:name w:val="Commentaire Car"/>
    <w:basedOn w:val="Policepardfaut"/>
    <w:link w:val="Commentaire"/>
    <w:uiPriority w:val="99"/>
    <w:rsid w:val="00FA2DE8"/>
    <w:rPr>
      <w:rFonts w:ascii="Garamond" w:eastAsia="Times New Roman" w:hAnsi="Garamond" w:cs="Times New Roman"/>
      <w:sz w:val="20"/>
      <w:szCs w:val="20"/>
    </w:rPr>
  </w:style>
  <w:style w:type="paragraph" w:styleId="Objetducommentaire">
    <w:name w:val="annotation subject"/>
    <w:basedOn w:val="Commentaire"/>
    <w:next w:val="Commentaire"/>
    <w:link w:val="ObjetducommentaireCar"/>
    <w:uiPriority w:val="99"/>
    <w:semiHidden/>
    <w:unhideWhenUsed/>
    <w:rsid w:val="00FA2DE8"/>
    <w:rPr>
      <w:b/>
      <w:bCs/>
    </w:rPr>
  </w:style>
  <w:style w:type="character" w:customStyle="1" w:styleId="ObjetducommentaireCar">
    <w:name w:val="Objet du commentaire Car"/>
    <w:basedOn w:val="CommentaireCar"/>
    <w:link w:val="Objetducommentaire"/>
    <w:uiPriority w:val="99"/>
    <w:semiHidden/>
    <w:rsid w:val="00FA2DE8"/>
    <w:rPr>
      <w:rFonts w:ascii="Garamond" w:eastAsia="Times New Roman" w:hAnsi="Garamond" w:cs="Times New Roman"/>
      <w:b/>
      <w:bCs/>
      <w:sz w:val="20"/>
      <w:szCs w:val="20"/>
    </w:rPr>
  </w:style>
  <w:style w:type="paragraph" w:styleId="Notedefin">
    <w:name w:val="endnote text"/>
    <w:basedOn w:val="Normal"/>
    <w:link w:val="NotedefinCar"/>
    <w:uiPriority w:val="99"/>
    <w:semiHidden/>
    <w:unhideWhenUsed/>
    <w:rsid w:val="00DD24EB"/>
    <w:rPr>
      <w:sz w:val="20"/>
    </w:rPr>
  </w:style>
  <w:style w:type="character" w:customStyle="1" w:styleId="NotedefinCar">
    <w:name w:val="Note de fin Car"/>
    <w:basedOn w:val="Policepardfaut"/>
    <w:link w:val="Notedefin"/>
    <w:uiPriority w:val="99"/>
    <w:semiHidden/>
    <w:rsid w:val="00DD24EB"/>
    <w:rPr>
      <w:rFonts w:ascii="Garamond" w:eastAsia="Times New Roman" w:hAnsi="Garamond" w:cs="Times New Roman"/>
      <w:sz w:val="20"/>
      <w:szCs w:val="20"/>
    </w:rPr>
  </w:style>
  <w:style w:type="paragraph" w:styleId="Notedebasdepage">
    <w:name w:val="footnote text"/>
    <w:basedOn w:val="Normal"/>
    <w:link w:val="NotedebasdepageCar"/>
    <w:uiPriority w:val="99"/>
    <w:semiHidden/>
    <w:unhideWhenUsed/>
    <w:rsid w:val="00DD24EB"/>
    <w:rPr>
      <w:sz w:val="20"/>
    </w:rPr>
  </w:style>
  <w:style w:type="character" w:customStyle="1" w:styleId="NotedebasdepageCar">
    <w:name w:val="Note de bas de page Car"/>
    <w:basedOn w:val="Policepardfaut"/>
    <w:link w:val="Notedebasdepage"/>
    <w:uiPriority w:val="99"/>
    <w:semiHidden/>
    <w:rsid w:val="00DD24EB"/>
    <w:rPr>
      <w:rFonts w:ascii="Garamond" w:eastAsia="Times New Roman" w:hAnsi="Garamond" w:cs="Times New Roman"/>
      <w:sz w:val="20"/>
      <w:szCs w:val="20"/>
    </w:rPr>
  </w:style>
  <w:style w:type="character" w:styleId="Appeldenotedefin">
    <w:name w:val="endnote reference"/>
    <w:basedOn w:val="Policepardfaut"/>
    <w:uiPriority w:val="99"/>
    <w:semiHidden/>
    <w:unhideWhenUsed/>
    <w:rsid w:val="00DD24EB"/>
    <w:rPr>
      <w:vertAlign w:val="superscript"/>
    </w:rPr>
  </w:style>
  <w:style w:type="paragraph" w:styleId="Rvision">
    <w:name w:val="Revision"/>
    <w:hidden/>
    <w:uiPriority w:val="99"/>
    <w:semiHidden/>
    <w:rsid w:val="009D1ED9"/>
    <w:pPr>
      <w:spacing w:after="0" w:line="240" w:lineRule="auto"/>
    </w:pPr>
    <w:rPr>
      <w:rFonts w:ascii="Garamond" w:eastAsia="Times New Roman" w:hAnsi="Garamond" w:cs="Times New Roman"/>
      <w:szCs w:val="20"/>
    </w:rPr>
  </w:style>
  <w:style w:type="character" w:styleId="Lienhypertexte">
    <w:name w:val="Hyperlink"/>
    <w:uiPriority w:val="99"/>
    <w:rsid w:val="001407BC"/>
    <w:rPr>
      <w:color w:val="0000FF"/>
      <w:u w:val="single"/>
      <w:lang w:val="fr-FR"/>
    </w:rPr>
  </w:style>
  <w:style w:type="character" w:customStyle="1" w:styleId="ParagraphedelisteCar">
    <w:name w:val="Paragraphe de liste Car"/>
    <w:aliases w:val="Texte Car,Puces Car,sous-titre Car,Indented Paragraph Car,Dot pt Car,F5 List Paragraph Car,List Paragraph1 Car,Colorful List - Accent 11 Car,No Spacing1 Car,List Paragraph Char Char Char Car,Indicator Text Car,Numbered Para 1 Car"/>
    <w:link w:val="Paragraphedeliste"/>
    <w:uiPriority w:val="34"/>
    <w:qFormat/>
    <w:locked/>
    <w:rsid w:val="002A038E"/>
    <w:rPr>
      <w:rFonts w:ascii="Arial" w:eastAsia="Times New Roman" w:hAnsi="Arial" w:cs="Arial"/>
      <w:lang w:val="en-US"/>
    </w:rPr>
  </w:style>
  <w:style w:type="table" w:styleId="Grilledutableau">
    <w:name w:val="Table Grid"/>
    <w:basedOn w:val="TableauNormal"/>
    <w:uiPriority w:val="39"/>
    <w:rsid w:val="000F74F0"/>
    <w:pPr>
      <w:spacing w:after="0" w:line="240" w:lineRule="auto"/>
    </w:pPr>
    <w:tblPr/>
  </w:style>
  <w:style w:type="character" w:styleId="Lienhypertextesuivivisit">
    <w:name w:val="FollowedHyperlink"/>
    <w:basedOn w:val="Policepardfaut"/>
    <w:uiPriority w:val="99"/>
    <w:semiHidden/>
    <w:unhideWhenUsed/>
    <w:rsid w:val="005059F7"/>
    <w:rPr>
      <w:color w:val="954F72" w:themeColor="followedHyperlink"/>
      <w:u w:val="single"/>
    </w:rPr>
  </w:style>
  <w:style w:type="character" w:styleId="Mentionnonrsolue">
    <w:name w:val="Unresolved Mention"/>
    <w:basedOn w:val="Policepardfaut"/>
    <w:uiPriority w:val="99"/>
    <w:semiHidden/>
    <w:unhideWhenUsed/>
    <w:rsid w:val="00855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sor.gouv.qc.ca/faire-affaire-avec-letat/cadre-normatif-de-la-gestion-contractuelle/autres-exigences/programme-dacces-a-legali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venture-ecotourisme.ca/notre-expertise/accreditation-qualite-secur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qlf.gouv.qc.ca/francisation/admin_publ/conformite-des-entreprises-verification-contrat-subventio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qlf.gouv.qc.ca/francisation/entrepr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448ba-ba18-47c5-aeef-91766fffcbf1" xsi:nil="true"/>
    <lcf76f155ced4ddcb4097134ff3c332f xmlns="50c31df3-b571-4c7d-a972-08c3d80c41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D58BF8EA30944A907D5764DEC95DA5" ma:contentTypeVersion="15" ma:contentTypeDescription="Crée un document." ma:contentTypeScope="" ma:versionID="3559fa536d0d3a53fbced2572c8d9c0f">
  <xsd:schema xmlns:xsd="http://www.w3.org/2001/XMLSchema" xmlns:xs="http://www.w3.org/2001/XMLSchema" xmlns:p="http://schemas.microsoft.com/office/2006/metadata/properties" xmlns:ns2="50c31df3-b571-4c7d-a972-08c3d80c4102" xmlns:ns3="77d448ba-ba18-47c5-aeef-91766fffcbf1" targetNamespace="http://schemas.microsoft.com/office/2006/metadata/properties" ma:root="true" ma:fieldsID="24870bcd83d97f273bc088f546bb66ea" ns2:_="" ns3:_="">
    <xsd:import namespace="50c31df3-b571-4c7d-a972-08c3d80c4102"/>
    <xsd:import namespace="77d448ba-ba18-47c5-aeef-91766fffcb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1df3-b571-4c7d-a972-08c3d80c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448ba-ba18-47c5-aeef-91766fffcb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095977-3b01-4349-8b4b-2300f17cee52}" ma:internalName="TaxCatchAll" ma:showField="CatchAllData" ma:web="77d448ba-ba18-47c5-aeef-91766fffc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6148-10AD-4971-BAB8-5F0330DB97C6}">
  <ds:schemaRefs>
    <ds:schemaRef ds:uri="http://schemas.microsoft.com/office/2006/metadata/properties"/>
    <ds:schemaRef ds:uri="http://schemas.microsoft.com/office/infopath/2007/PartnerControls"/>
    <ds:schemaRef ds:uri="77d448ba-ba18-47c5-aeef-91766fffcbf1"/>
    <ds:schemaRef ds:uri="50c31df3-b571-4c7d-a972-08c3d80c4102"/>
  </ds:schemaRefs>
</ds:datastoreItem>
</file>

<file path=customXml/itemProps2.xml><?xml version="1.0" encoding="utf-8"?>
<ds:datastoreItem xmlns:ds="http://schemas.openxmlformats.org/officeDocument/2006/customXml" ds:itemID="{31D18B79-D012-45F8-AF79-0F2A18765E3D}">
  <ds:schemaRefs>
    <ds:schemaRef ds:uri="http://schemas.microsoft.com/sharepoint/v3/contenttype/forms"/>
  </ds:schemaRefs>
</ds:datastoreItem>
</file>

<file path=customXml/itemProps3.xml><?xml version="1.0" encoding="utf-8"?>
<ds:datastoreItem xmlns:ds="http://schemas.openxmlformats.org/officeDocument/2006/customXml" ds:itemID="{B3C32328-5A38-45FE-BA6A-885DFFDF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1df3-b571-4c7d-a972-08c3d80c4102"/>
    <ds:schemaRef ds:uri="77d448ba-ba18-47c5-aeef-91766fff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0388C-D4AC-4EAB-811F-D7C95B1E2243}">
  <ds:schemaRefs>
    <ds:schemaRef ds:uri="http://schemas.openxmlformats.org/officeDocument/2006/bibliography"/>
  </ds:schemaRefs>
</ds:datastoreItem>
</file>

<file path=docMetadata/LabelInfo.xml><?xml version="1.0" encoding="utf-8"?>
<clbl:labelList xmlns:clbl="http://schemas.microsoft.com/office/2020/mipLabelMetadata">
  <clbl:label id="{5d690423-3dfe-4e08-be40-3a1427765427}" enabled="0" method="" siteId="{5d690423-3dfe-4e08-be40-3a1427765427}"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1152</Words>
  <Characters>7443</Characters>
  <Application>Microsoft Office Word</Application>
  <DocSecurity>0</DocSecurity>
  <Lines>155</Lines>
  <Paragraphs>64</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promoteur Festivals et événements</dc:title>
  <dc:subject/>
  <dc:creator>FraCote</dc:creator>
  <cp:keywords/>
  <dc:description/>
  <cp:lastModifiedBy>Robitaille, Marike (DQC-DAD)</cp:lastModifiedBy>
  <cp:revision>34</cp:revision>
  <dcterms:created xsi:type="dcterms:W3CDTF">2025-11-13T13:18:00Z</dcterms:created>
  <dcterms:modified xsi:type="dcterms:W3CDTF">2025-12-01T17:46:00Z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0x010100ADD58BF8EA30944A907D5764DEC95DA5</vt:lpwstr>
  </property>
  <property fmtid="{D5CDD505-2E9C-101B-9397-08002B2CF9AE}" pid="3" name="_dlc_DocIdItemGuid">
    <vt:lpwstr>93703f87-5b84-4609-adf0-4c7de4cee73e</vt:lpwstr>
  </property>
  <property fmtid="{D5CDD505-2E9C-101B-9397-08002B2CF9AE}" pid="4" name="h906db0d34ff4e228acd308bc53b014b">
    <vt:lpwstr/>
  </property>
  <property fmtid="{D5CDD505-2E9C-101B-9397-08002B2CF9AE}" pid="5" name="jbe93ce376e641629eac105e6a63a410">
    <vt:lpwstr/>
  </property>
  <property fmtid="{D5CDD505-2E9C-101B-9397-08002B2CF9AE}" pid="6" name="Produit">
    <vt:lpwstr/>
  </property>
  <property fmtid="{D5CDD505-2E9C-101B-9397-08002B2CF9AE}" pid="7" name="TypeDocument">
    <vt:lpwstr/>
  </property>
  <property fmtid="{D5CDD505-2E9C-101B-9397-08002B2CF9AE}" pid="8" name="RegionTouristique">
    <vt:lpwstr/>
  </property>
  <property fmtid="{D5CDD505-2E9C-101B-9397-08002B2CF9AE}" pid="9" name="j9aca1b9b2a04803a37da3e845598002">
    <vt:lpwstr/>
  </property>
  <property fmtid="{D5CDD505-2E9C-101B-9397-08002B2CF9AE}" pid="10" name="Mot-clé">
    <vt:lpwstr/>
  </property>
  <property fmtid="{D5CDD505-2E9C-101B-9397-08002B2CF9AE}" pid="11" name="Strategie">
    <vt:lpwstr/>
  </property>
  <property fmtid="{D5CDD505-2E9C-101B-9397-08002B2CF9AE}" pid="12" name="nbbc4ed78cba48f1a286de574063cb6a">
    <vt:lpwstr/>
  </property>
  <property fmtid="{D5CDD505-2E9C-101B-9397-08002B2CF9AE}" pid="13" name="ProgrammeAide">
    <vt:lpwstr/>
  </property>
  <property fmtid="{D5CDD505-2E9C-101B-9397-08002B2CF9AE}" pid="14" name="_docset_NoMedatataSyncRequired">
    <vt:lpwstr>False</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Mot_x002d_cl_x00e9_">
    <vt:lpwstr/>
  </property>
  <property fmtid="{D5CDD505-2E9C-101B-9397-08002B2CF9AE}" pid="18" name="StatutArchivistique">
    <vt:lpwstr>1</vt:lpwstr>
  </property>
  <property fmtid="{D5CDD505-2E9C-101B-9397-08002B2CF9AE}" pid="19" name="AnneeBudgetaire">
    <vt:lpwstr>140</vt:lpwstr>
  </property>
  <property fmtid="{D5CDD505-2E9C-101B-9397-08002B2CF9AE}" pid="20" name="Classification">
    <vt:lpwstr>388</vt:lpwstr>
  </property>
  <property fmtid="{D5CDD505-2E9C-101B-9397-08002B2CF9AE}" pid="21" name="Detenteur">
    <vt:lpwstr>354</vt:lpwstr>
  </property>
  <property fmtid="{D5CDD505-2E9C-101B-9397-08002B2CF9AE}" pid="22" name="AnneeBudgetaireFin">
    <vt:lpwstr>116</vt:lpwstr>
  </property>
</Properties>
</file>